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39D8" w14:textId="77777777" w:rsidR="004C5C6C" w:rsidRDefault="004C5C6C" w:rsidP="004C5C6C">
      <w:pPr>
        <w:spacing w:line="360" w:lineRule="auto"/>
        <w:ind w:firstLine="709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Приложение 1 </w:t>
      </w:r>
    </w:p>
    <w:p w14:paraId="7F35F6AC" w14:textId="77777777" w:rsidR="004C5C6C" w:rsidRDefault="004C5C6C" w:rsidP="004C5C6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54451134" w14:textId="77777777" w:rsidR="004C5C6C" w:rsidRPr="005116B5" w:rsidRDefault="004C5C6C" w:rsidP="004C5C6C">
      <w:pPr>
        <w:spacing w:line="360" w:lineRule="auto"/>
        <w:ind w:firstLine="709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Положение о конкурсе социальных проектов Транспортной группы </w:t>
      </w:r>
      <w:r>
        <w:rPr>
          <w:rFonts w:ascii="Arial" w:hAnsi="Arial"/>
          <w:b/>
          <w:bCs/>
          <w:sz w:val="22"/>
          <w:szCs w:val="22"/>
          <w:lang w:val="en-US"/>
        </w:rPr>
        <w:t>FESCO</w:t>
      </w:r>
    </w:p>
    <w:p w14:paraId="78B1E74E" w14:textId="77777777" w:rsidR="004C5C6C" w:rsidRDefault="004C5C6C" w:rsidP="004C5C6C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Общие положения</w:t>
      </w:r>
    </w:p>
    <w:p w14:paraId="5C039F5C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Настоящее положение устанавливает общие требования к организации и проведению конкурса социальных проектов, проводимого от имени и по поручению ПАО «ДВМП».</w:t>
      </w:r>
    </w:p>
    <w:p w14:paraId="1205685D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Цель конкурса – создание социального партнерства между ПАО «ДВМП» (и другими компаниями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 xml:space="preserve">), общественностью и органами государственной власти и местного самоуправления для: </w:t>
      </w:r>
    </w:p>
    <w:p w14:paraId="74816663" w14:textId="77777777" w:rsidR="004C5C6C" w:rsidRDefault="004C5C6C" w:rsidP="004C5C6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внедрения в регионе инновационных технологий устойчивого развития; </w:t>
      </w:r>
    </w:p>
    <w:p w14:paraId="2341E36C" w14:textId="77777777" w:rsidR="004C5C6C" w:rsidRDefault="004C5C6C" w:rsidP="004C5C6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реализации проектов, направленных на повышение качества жизни в регионе, включая развитие образования, создание новых общественных пространств, сохранение культурного наследия, создания новых возможностей для самореализации жителей региона;</w:t>
      </w:r>
    </w:p>
    <w:p w14:paraId="31BE58AA" w14:textId="77777777" w:rsidR="004C5C6C" w:rsidRDefault="004C5C6C" w:rsidP="004C5C6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развития институтов местных сообществ;</w:t>
      </w:r>
    </w:p>
    <w:p w14:paraId="6E5C2E99" w14:textId="77777777" w:rsidR="004C5C6C" w:rsidRDefault="004C5C6C" w:rsidP="004C5C6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развития социального и корпоративного волонтерства;</w:t>
      </w:r>
    </w:p>
    <w:p w14:paraId="6174904D" w14:textId="77777777" w:rsidR="004C5C6C" w:rsidRDefault="004C5C6C" w:rsidP="004C5C6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развития социального предпринимательства.</w:t>
      </w:r>
    </w:p>
    <w:p w14:paraId="4FD0C964" w14:textId="77777777" w:rsidR="004C5C6C" w:rsidRDefault="004C5C6C" w:rsidP="004C5C6C">
      <w:pPr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Организатором конкурса выступает Дирекция по персоналу ПАО «ДВМП».</w:t>
      </w:r>
    </w:p>
    <w:p w14:paraId="16453AFF" w14:textId="439B926F" w:rsidR="00A81B48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Оператором конкурса является АНО ДПО и К «Развитие»</w:t>
      </w:r>
      <w:r w:rsidR="00C303A5">
        <w:rPr>
          <w:rFonts w:ascii="Arial" w:hAnsi="Arial"/>
          <w:sz w:val="22"/>
          <w:szCs w:val="22"/>
        </w:rPr>
        <w:t xml:space="preserve">, генеральный директор Баженова Светлана </w:t>
      </w:r>
      <w:proofErr w:type="spellStart"/>
      <w:r w:rsidR="00C303A5">
        <w:rPr>
          <w:rFonts w:ascii="Arial" w:hAnsi="Arial"/>
          <w:sz w:val="22"/>
          <w:szCs w:val="22"/>
        </w:rPr>
        <w:t>Куприяновна</w:t>
      </w:r>
      <w:proofErr w:type="spellEnd"/>
    </w:p>
    <w:p w14:paraId="17CADEFE" w14:textId="4AFC1076" w:rsidR="004C5C6C" w:rsidRDefault="004C5C6C" w:rsidP="00A81B4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Контактная информация оператора</w:t>
      </w:r>
      <w:r w:rsidR="00A81B48">
        <w:rPr>
          <w:rFonts w:ascii="Arial" w:hAnsi="Arial"/>
          <w:sz w:val="22"/>
          <w:szCs w:val="22"/>
        </w:rPr>
        <w:t>:</w:t>
      </w:r>
    </w:p>
    <w:p w14:paraId="43105C27" w14:textId="58EDC30F" w:rsidR="00A81B48" w:rsidRDefault="00A81B48" w:rsidP="00A81B4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Тел. 8 (423) 2-408-149</w:t>
      </w:r>
      <w:r w:rsidR="00C303A5">
        <w:rPr>
          <w:rFonts w:ascii="Arial" w:hAnsi="Arial"/>
          <w:sz w:val="22"/>
          <w:szCs w:val="22"/>
        </w:rPr>
        <w:t>, +79025053312</w:t>
      </w:r>
    </w:p>
    <w:p w14:paraId="382069C5" w14:textId="6FBD7EAE" w:rsidR="00A81B48" w:rsidRPr="009C1E93" w:rsidRDefault="00A81B48" w:rsidP="00A81B48">
      <w:pPr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 w:rsidRPr="009C1E93">
        <w:rPr>
          <w:rFonts w:ascii="Arial" w:hAnsi="Arial"/>
          <w:sz w:val="22"/>
          <w:szCs w:val="22"/>
          <w:lang w:val="en-US"/>
        </w:rPr>
        <w:t xml:space="preserve">e-mail: </w:t>
      </w:r>
      <w:hyperlink r:id="rId5" w:history="1">
        <w:r w:rsidR="009C1E93" w:rsidRPr="009C1E93">
          <w:rPr>
            <w:rStyle w:val="a5"/>
            <w:rFonts w:ascii="Arial" w:hAnsi="Arial"/>
            <w:sz w:val="22"/>
            <w:szCs w:val="22"/>
            <w:lang w:val="en-US"/>
          </w:rPr>
          <w:t>konkursfesco@1vit.org</w:t>
        </w:r>
      </w:hyperlink>
      <w:bookmarkStart w:id="0" w:name="_GoBack"/>
      <w:bookmarkEnd w:id="0"/>
    </w:p>
    <w:p w14:paraId="2FFBAE4C" w14:textId="418BAB08" w:rsidR="009C1E93" w:rsidRPr="009C1E93" w:rsidRDefault="009C1E93" w:rsidP="00A81B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E93">
        <w:rPr>
          <w:rFonts w:ascii="Arial" w:hAnsi="Arial" w:cs="Arial"/>
          <w:sz w:val="22"/>
          <w:szCs w:val="22"/>
        </w:rPr>
        <w:t>сайт</w:t>
      </w:r>
      <w:r w:rsidRPr="009C1E9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6" w:history="1">
        <w:r w:rsidRPr="009C1E93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https://1vit.org/</w:t>
        </w:r>
      </w:hyperlink>
    </w:p>
    <w:p w14:paraId="262D28C0" w14:textId="0DB4AE45" w:rsidR="009C1E93" w:rsidRPr="009C1E93" w:rsidRDefault="009C1E93" w:rsidP="00A81B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E93">
        <w:rPr>
          <w:rFonts w:ascii="Arial" w:hAnsi="Arial" w:cs="Arial"/>
          <w:sz w:val="22"/>
          <w:szCs w:val="22"/>
          <w:lang w:val="en-US"/>
        </w:rPr>
        <w:t>FB</w:t>
      </w:r>
      <w:r w:rsidRPr="009C1E93">
        <w:rPr>
          <w:rFonts w:ascii="Arial" w:hAnsi="Arial" w:cs="Arial"/>
          <w:sz w:val="22"/>
          <w:szCs w:val="22"/>
        </w:rPr>
        <w:t>:</w:t>
      </w:r>
    </w:p>
    <w:p w14:paraId="2E0D37DF" w14:textId="56FE69CA" w:rsidR="009C1E93" w:rsidRPr="009C1E93" w:rsidRDefault="009C1E93" w:rsidP="00A81B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E93">
        <w:rPr>
          <w:rFonts w:ascii="Arial" w:hAnsi="Arial" w:cs="Arial"/>
          <w:sz w:val="22"/>
          <w:szCs w:val="22"/>
          <w:lang w:val="en-US"/>
        </w:rPr>
        <w:t>VK</w:t>
      </w:r>
      <w:r w:rsidRPr="009C1E93">
        <w:rPr>
          <w:rFonts w:ascii="Arial" w:hAnsi="Arial" w:cs="Arial"/>
          <w:sz w:val="22"/>
          <w:szCs w:val="22"/>
        </w:rPr>
        <w:t>:</w:t>
      </w:r>
    </w:p>
    <w:p w14:paraId="792D4412" w14:textId="0A7C330A" w:rsidR="009C1E93" w:rsidRPr="009C1E93" w:rsidRDefault="009C1E93" w:rsidP="00A81B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E93">
        <w:rPr>
          <w:rFonts w:ascii="Arial" w:hAnsi="Arial" w:cs="Arial"/>
          <w:sz w:val="22"/>
          <w:szCs w:val="22"/>
        </w:rPr>
        <w:t xml:space="preserve">Адрес: г. Владивосток, ул. </w:t>
      </w:r>
      <w:proofErr w:type="spellStart"/>
      <w:r w:rsidRPr="009C1E93">
        <w:rPr>
          <w:rFonts w:ascii="Arial" w:hAnsi="Arial" w:cs="Arial"/>
          <w:sz w:val="22"/>
          <w:szCs w:val="22"/>
        </w:rPr>
        <w:t>Верхнепортовая</w:t>
      </w:r>
      <w:proofErr w:type="spellEnd"/>
      <w:r w:rsidRPr="009C1E93">
        <w:rPr>
          <w:rFonts w:ascii="Arial" w:hAnsi="Arial" w:cs="Arial"/>
          <w:sz w:val="22"/>
          <w:szCs w:val="22"/>
        </w:rPr>
        <w:t xml:space="preserve"> 18а</w:t>
      </w:r>
    </w:p>
    <w:p w14:paraId="153F87A3" w14:textId="77777777" w:rsidR="009C1E93" w:rsidRPr="009C1E93" w:rsidRDefault="009C1E93" w:rsidP="00A81B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96BB2" w14:textId="77777777" w:rsidR="004C5C6C" w:rsidRPr="009C1E93" w:rsidRDefault="004C5C6C" w:rsidP="004C5C6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C057910" w14:textId="77777777" w:rsidR="004C5C6C" w:rsidRDefault="004C5C6C" w:rsidP="004C5C6C">
      <w:pPr>
        <w:numPr>
          <w:ilvl w:val="0"/>
          <w:numId w:val="6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География конкурса</w:t>
      </w:r>
    </w:p>
    <w:p w14:paraId="190215C9" w14:textId="77777777" w:rsidR="004C5C6C" w:rsidRDefault="004C5C6C" w:rsidP="004C5C6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Конкурс проводится в г. Владивосток Приморского края.</w:t>
      </w:r>
    </w:p>
    <w:p w14:paraId="000A71A0" w14:textId="77777777" w:rsidR="004C5C6C" w:rsidRDefault="004C5C6C" w:rsidP="004C5C6C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BB5C40B" w14:textId="77777777" w:rsidR="004C5C6C" w:rsidRDefault="004C5C6C" w:rsidP="004C5C6C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Фонд конкурса</w:t>
      </w:r>
    </w:p>
    <w:p w14:paraId="772EA752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Общий фонд конкурса составляет 4 250 000 (четыре миллиона двести пятьдесят тысяч) рублей, исключая затраты, которые организатор и оператор конкурса могут понести на организацию конкурса, включая оплату работы внешних экспертов, продвижение и освещение конкурса.</w:t>
      </w:r>
    </w:p>
    <w:p w14:paraId="53D5EDA6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Фонд конкурса включает:</w:t>
      </w:r>
    </w:p>
    <w:p w14:paraId="510AD2B2" w14:textId="77777777" w:rsidR="004C5C6C" w:rsidRDefault="004C5C6C" w:rsidP="004C5C6C">
      <w:pPr>
        <w:numPr>
          <w:ilvl w:val="2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фонд конкурса для некоммерческих организаций (НКО), государственных и муниципальных учреждений – не более 3 250 000 (трех миллионов двухсот пятидесяти тысяч) рублей.</w:t>
      </w:r>
    </w:p>
    <w:p w14:paraId="2741C4E4" w14:textId="77777777" w:rsidR="004C5C6C" w:rsidRDefault="004C5C6C" w:rsidP="004C5C6C">
      <w:pPr>
        <w:numPr>
          <w:ilvl w:val="2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фонд конкурса для добровольцев – работников Транспортной группы «ФЕСКО» – не более 1 000 000 (одного миллиона)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рублей.</w:t>
      </w:r>
    </w:p>
    <w:p w14:paraId="212B2A95" w14:textId="77777777" w:rsidR="004C5C6C" w:rsidRDefault="004C5C6C" w:rsidP="004C5C6C">
      <w:pPr>
        <w:numPr>
          <w:ilvl w:val="2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бюджет одного проекта, реализуемого НКО, государственным </w:t>
      </w:r>
      <w:r>
        <w:rPr>
          <w:rFonts w:ascii="Arial" w:hAnsi="Arial"/>
          <w:spacing w:val="-17"/>
          <w:sz w:val="22"/>
          <w:szCs w:val="22"/>
        </w:rPr>
        <w:t xml:space="preserve">и </w:t>
      </w:r>
      <w:r>
        <w:rPr>
          <w:rFonts w:ascii="Arial" w:hAnsi="Arial"/>
          <w:sz w:val="22"/>
          <w:szCs w:val="22"/>
        </w:rPr>
        <w:t>муниципальным учреждением, – до 250 000 (двухсот пятидесяти тысяч)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рублей.</w:t>
      </w:r>
    </w:p>
    <w:p w14:paraId="100D621C" w14:textId="77777777" w:rsidR="004C5C6C" w:rsidRDefault="004C5C6C" w:rsidP="004C5C6C">
      <w:pPr>
        <w:numPr>
          <w:ilvl w:val="2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бюджет одного проекта, реализуемого добровольцами – работниками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, – до 50 000 (пятидесяти тысяч)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рублей.</w:t>
      </w:r>
    </w:p>
    <w:p w14:paraId="6C7986B0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По решению Конкурсной комиссии общий фонд конкурса, а также его структура могут быть изменены.</w:t>
      </w:r>
    </w:p>
    <w:p w14:paraId="0D3108D3" w14:textId="77777777" w:rsidR="004C5C6C" w:rsidRDefault="004C5C6C" w:rsidP="004C5C6C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D2C35EF" w14:textId="77777777" w:rsidR="004C5C6C" w:rsidRDefault="004C5C6C" w:rsidP="004C5C6C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Участники конкурса</w:t>
      </w:r>
    </w:p>
    <w:p w14:paraId="141DDCE8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К участию в конкурсе приглашаются:</w:t>
      </w:r>
    </w:p>
    <w:p w14:paraId="58B063E8" w14:textId="77777777" w:rsidR="004C5C6C" w:rsidRDefault="004C5C6C" w:rsidP="004C5C6C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некоммерческие организации и объединения (НКО);</w:t>
      </w:r>
    </w:p>
    <w:p w14:paraId="01F59AE5" w14:textId="77777777" w:rsidR="004C5C6C" w:rsidRDefault="004C5C6C" w:rsidP="004C5C6C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государственные и муниципальные учреждения;</w:t>
      </w:r>
    </w:p>
    <w:p w14:paraId="4643EDFA" w14:textId="77777777" w:rsidR="004C5C6C" w:rsidRDefault="004C5C6C" w:rsidP="004C5C6C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сотрудники предприятий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, работающие в г. Владивосток.</w:t>
      </w:r>
    </w:p>
    <w:p w14:paraId="370D5ECC" w14:textId="77777777" w:rsidR="004C5C6C" w:rsidRDefault="004C5C6C" w:rsidP="004C5C6C">
      <w:pPr>
        <w:numPr>
          <w:ilvl w:val="1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Некоммерческие организации и объединения должны быть официально зарегистрированы в Российской Федерации и осуществлять свою деятельность в г. Владивосток Приморского края. Заявленная деятельность в рамках проекта должна соответствовать уставной деятельности указанных организаций. </w:t>
      </w:r>
    </w:p>
    <w:p w14:paraId="16FA93D3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Каждый заявитель может подать на конкурс не более одного проекта по каждому направлению.</w:t>
      </w:r>
    </w:p>
    <w:p w14:paraId="2605C5B8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К участию в конкурсе не допускаются:</w:t>
      </w:r>
    </w:p>
    <w:p w14:paraId="467EE2EF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организации, имеющие статус «иностранного агента»;</w:t>
      </w:r>
    </w:p>
    <w:p w14:paraId="0CD4C26B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религиозные и политические общественные объединения, партии и движения, </w:t>
      </w:r>
    </w:p>
    <w:p w14:paraId="5933434F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коммерческие организации,</w:t>
      </w:r>
    </w:p>
    <w:p w14:paraId="1EAA0FA2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профсоюзные организации,</w:t>
      </w:r>
    </w:p>
    <w:p w14:paraId="7D267CD6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учреждения пенитенциарной системы,</w:t>
      </w:r>
    </w:p>
    <w:p w14:paraId="4890066B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органы государственной власти и местного самоуправления,</w:t>
      </w:r>
    </w:p>
    <w:p w14:paraId="58530745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частные лица,</w:t>
      </w:r>
    </w:p>
    <w:p w14:paraId="044AB817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проекты рекламного характера,</w:t>
      </w:r>
    </w:p>
    <w:p w14:paraId="4184EB8D" w14:textId="77777777" w:rsidR="004C5C6C" w:rsidRDefault="004C5C6C" w:rsidP="004C5C6C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проекты, реализация которых противоречит нормам действующего законодательства РФ.</w:t>
      </w:r>
    </w:p>
    <w:p w14:paraId="234D459C" w14:textId="77777777" w:rsidR="004C5C6C" w:rsidRDefault="004C5C6C" w:rsidP="004C5C6C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6742CCA" w14:textId="77777777" w:rsidR="004C5C6C" w:rsidRDefault="004C5C6C" w:rsidP="004C5C6C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Направления проектов</w:t>
      </w:r>
    </w:p>
    <w:p w14:paraId="11E7274A" w14:textId="77777777" w:rsidR="004C5C6C" w:rsidRPr="00274FE4" w:rsidRDefault="004C5C6C" w:rsidP="004C5C6C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Все проекты, представленные на конкурс, должны в целом соответствовать Миссии, Видению и Ценностям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 xml:space="preserve">, а также отвечать принципам </w:t>
      </w:r>
      <w:r w:rsidRPr="00274FE4">
        <w:rPr>
          <w:rFonts w:ascii="Arial" w:hAnsi="Arial"/>
          <w:sz w:val="22"/>
          <w:szCs w:val="22"/>
        </w:rPr>
        <w:lastRenderedPageBreak/>
        <w:t xml:space="preserve">Стратегии </w:t>
      </w:r>
      <w:r w:rsidRPr="00274FE4">
        <w:rPr>
          <w:rFonts w:ascii="Arial" w:hAnsi="Arial" w:cs="Arial"/>
          <w:sz w:val="22"/>
          <w:szCs w:val="22"/>
        </w:rPr>
        <w:t xml:space="preserve">корпоративной социальной ответственности Транспортной группы </w:t>
      </w:r>
      <w:r w:rsidRPr="00274FE4">
        <w:rPr>
          <w:rFonts w:ascii="Arial" w:hAnsi="Arial" w:cs="Arial"/>
          <w:sz w:val="22"/>
          <w:szCs w:val="22"/>
          <w:lang w:val="en-US"/>
        </w:rPr>
        <w:t>FESCO</w:t>
      </w:r>
      <w:r>
        <w:rPr>
          <w:rFonts w:ascii="Arial" w:hAnsi="Arial" w:cs="Arial"/>
          <w:sz w:val="22"/>
          <w:szCs w:val="22"/>
        </w:rPr>
        <w:t xml:space="preserve"> (Приложение 12).</w:t>
      </w:r>
    </w:p>
    <w:p w14:paraId="6BDAF68E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Направления социальных волонтерских проектов, реализуемых добровольцами – работниками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:</w:t>
      </w:r>
    </w:p>
    <w:p w14:paraId="4A319A06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помощь пожилым, инвалидам, малообеспеченным (сбор вещей, продуктов питания, лекарств и т.д.);</w:t>
      </w:r>
    </w:p>
    <w:p w14:paraId="6BEEBC82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социальная поддержка наименее защищенных слоев населения: пенсионеров и ветеранов, взрослых и детей с ограниченными возможностями здоровья, детей-сирот и детей, оставшихся без попечения родителей, безработных, жертв насилия и других;</w:t>
      </w:r>
    </w:p>
    <w:p w14:paraId="40C2A962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содействие деятельности в области физической культуры и спорта;</w:t>
      </w:r>
    </w:p>
    <w:p w14:paraId="06E8ECA5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популяризация здорового образа жизни, профилактика курения, алкоголизма, употребления наркотиков, улучшение морально-психологического состояния граждан;</w:t>
      </w:r>
    </w:p>
    <w:p w14:paraId="30CB39D4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защита окружающей среды (раздельный сбор мусора/использованных батареек/сбор макулатуры/металлолома, очистка водоемов, проведение экологических акций и мероприятий: экологические десанты, благоустройство и озеленение);</w:t>
      </w:r>
    </w:p>
    <w:p w14:paraId="7F764338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охрана культурного и исторического наследия, развитие туризма, укрепление творческого потенциала региона;</w:t>
      </w:r>
    </w:p>
    <w:p w14:paraId="76FDA6F0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привлечение средств (фандрайзинг) на социальные программы в регионах присутствия (организация благотворительных ярмарок, рождественских благотворительных базаров, акций, марафонов и т.д.);</w:t>
      </w:r>
    </w:p>
    <w:p w14:paraId="7BFA3F18" w14:textId="77777777" w:rsidR="004C5C6C" w:rsidRDefault="004C5C6C" w:rsidP="004C5C6C">
      <w:pPr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развитие волонтерства в регионах присутствия Компании.</w:t>
      </w:r>
    </w:p>
    <w:p w14:paraId="4A5369F0" w14:textId="77777777" w:rsidR="004C5C6C" w:rsidRDefault="004C5C6C" w:rsidP="004C5C6C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C64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Направления социальных проектов, реализуемых НКО, государственными и муниципальными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учреждениями:</w:t>
      </w:r>
    </w:p>
    <w:p w14:paraId="7D13FD84" w14:textId="77777777" w:rsidR="004C5C6C" w:rsidRDefault="004C5C6C" w:rsidP="004C5C6C">
      <w:pPr>
        <w:numPr>
          <w:ilvl w:val="2"/>
          <w:numId w:val="1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Социальная защита,</w:t>
      </w:r>
      <w:r w:rsidRPr="00C64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психологическая, помощь поддержка творчества и профориентация</w:t>
      </w:r>
    </w:p>
    <w:p w14:paraId="02F1AF49" w14:textId="77777777" w:rsidR="004C5C6C" w:rsidRDefault="004C5C6C" w:rsidP="004C5C6C">
      <w:pPr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внедрение новых методик и технологий социальной и психологической защиты и поддержки детей (в том числе детьми-сиротами, детьми с ограниченными возможностями здоровья), подростков</w:t>
      </w:r>
      <w:r>
        <w:rPr>
          <w:rFonts w:ascii="Arial" w:hAnsi="Arial"/>
          <w:spacing w:val="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молодежи,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инвалидов,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ветеранов,</w:t>
      </w:r>
      <w:r>
        <w:rPr>
          <w:rFonts w:ascii="Arial" w:hAnsi="Arial"/>
          <w:spacing w:val="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пожилых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людей,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безработных, других социально-уязвимых слоев населения; </w:t>
      </w:r>
    </w:p>
    <w:p w14:paraId="0CDE4097" w14:textId="77777777" w:rsidR="004C5C6C" w:rsidRDefault="004C5C6C" w:rsidP="004C5C6C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поддержка научно-технического творчества, организацию профориентационной работы. </w:t>
      </w:r>
    </w:p>
    <w:p w14:paraId="456095C2" w14:textId="77777777" w:rsidR="004C5C6C" w:rsidRDefault="004C5C6C" w:rsidP="004C5C6C">
      <w:pPr>
        <w:numPr>
          <w:ilvl w:val="2"/>
          <w:numId w:val="19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Культура</w:t>
      </w:r>
    </w:p>
    <w:p w14:paraId="255E0717" w14:textId="77777777" w:rsidR="004C5C6C" w:rsidRDefault="004C5C6C" w:rsidP="004C5C6C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сохранение культурного наследия и памятников культуры и истории, </w:t>
      </w:r>
    </w:p>
    <w:p w14:paraId="2342BCD2" w14:textId="77777777" w:rsidR="004C5C6C" w:rsidRDefault="004C5C6C" w:rsidP="004C5C6C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наращивание творческого и туристического потенциала региона, </w:t>
      </w:r>
    </w:p>
    <w:p w14:paraId="5252985C" w14:textId="77777777" w:rsidR="004C5C6C" w:rsidRDefault="004C5C6C" w:rsidP="004C5C6C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создание новых конструктивных форм досуга.</w:t>
      </w:r>
    </w:p>
    <w:p w14:paraId="45ABD39E" w14:textId="77777777" w:rsidR="004C5C6C" w:rsidRDefault="004C5C6C" w:rsidP="004C5C6C">
      <w:pPr>
        <w:numPr>
          <w:ilvl w:val="2"/>
          <w:numId w:val="2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Спорт и здоровый образ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жизни</w:t>
      </w:r>
    </w:p>
    <w:p w14:paraId="6BE23833" w14:textId="77777777" w:rsidR="004C5C6C" w:rsidRDefault="004C5C6C" w:rsidP="004C5C6C">
      <w:pPr>
        <w:pStyle w:val="A4"/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популяризация здорового образа жизни, </w:t>
      </w:r>
    </w:p>
    <w:p w14:paraId="6092FAA1" w14:textId="77777777" w:rsidR="004C5C6C" w:rsidRDefault="004C5C6C" w:rsidP="004C5C6C">
      <w:pPr>
        <w:pStyle w:val="A4"/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создание условий для развития физической культуры и массового спорта, </w:t>
      </w:r>
    </w:p>
    <w:p w14:paraId="01A5E74E" w14:textId="77777777" w:rsidR="004C5C6C" w:rsidRDefault="004C5C6C" w:rsidP="004C5C6C">
      <w:pPr>
        <w:pStyle w:val="A4"/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внедрение эффективных форм организации спортивных мероприятий и увлечений для детей и взрослых.</w:t>
      </w:r>
    </w:p>
    <w:p w14:paraId="54A755A1" w14:textId="77777777" w:rsidR="004C5C6C" w:rsidRDefault="004C5C6C" w:rsidP="004C5C6C">
      <w:pPr>
        <w:numPr>
          <w:ilvl w:val="2"/>
          <w:numId w:val="26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Экология</w:t>
      </w:r>
    </w:p>
    <w:p w14:paraId="328CE778" w14:textId="77777777" w:rsidR="004C5C6C" w:rsidRDefault="004C5C6C" w:rsidP="004C5C6C">
      <w:pPr>
        <w:pStyle w:val="A4"/>
        <w:numPr>
          <w:ilvl w:val="0"/>
          <w:numId w:val="2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формирование экологической культуры и популяризация экологических знаний, </w:t>
      </w:r>
    </w:p>
    <w:p w14:paraId="6298ADB3" w14:textId="77777777" w:rsidR="004C5C6C" w:rsidRDefault="004C5C6C" w:rsidP="004C5C6C">
      <w:pPr>
        <w:pStyle w:val="A4"/>
        <w:numPr>
          <w:ilvl w:val="0"/>
          <w:numId w:val="2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внедрение новых технологий защиты и сохранения окружающей среды, </w:t>
      </w:r>
    </w:p>
    <w:p w14:paraId="164C9455" w14:textId="77777777" w:rsidR="004C5C6C" w:rsidRDefault="004C5C6C" w:rsidP="004C5C6C">
      <w:pPr>
        <w:pStyle w:val="A4"/>
        <w:numPr>
          <w:ilvl w:val="0"/>
          <w:numId w:val="2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проведение экологических акций по благоустройству и озеленению, </w:t>
      </w:r>
    </w:p>
    <w:p w14:paraId="12E32E5D" w14:textId="77777777" w:rsidR="004C5C6C" w:rsidRDefault="004C5C6C" w:rsidP="004C5C6C">
      <w:pPr>
        <w:pStyle w:val="A4"/>
        <w:numPr>
          <w:ilvl w:val="0"/>
          <w:numId w:val="2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развитие познавательного туризма.</w:t>
      </w:r>
    </w:p>
    <w:p w14:paraId="30766314" w14:textId="77777777" w:rsidR="004C5C6C" w:rsidRDefault="004C5C6C" w:rsidP="004C5C6C">
      <w:pPr>
        <w:numPr>
          <w:ilvl w:val="2"/>
          <w:numId w:val="29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Социальное предпринимательство: развитие социально-предпринимательских инициатив.</w:t>
      </w:r>
    </w:p>
    <w:p w14:paraId="48C3C012" w14:textId="77777777" w:rsidR="004C5C6C" w:rsidRDefault="004C5C6C" w:rsidP="004C5C6C">
      <w:pPr>
        <w:spacing w:line="360" w:lineRule="auto"/>
        <w:ind w:left="360"/>
        <w:jc w:val="both"/>
        <w:rPr>
          <w:rFonts w:ascii="Arial" w:eastAsia="Arial" w:hAnsi="Arial" w:cs="Arial"/>
          <w:sz w:val="32"/>
          <w:szCs w:val="32"/>
          <w:u w:val="single"/>
        </w:rPr>
      </w:pPr>
    </w:p>
    <w:p w14:paraId="18AC4929" w14:textId="77777777" w:rsidR="004C5C6C" w:rsidRDefault="004C5C6C" w:rsidP="004C5C6C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Порядок проведения конкурса</w:t>
      </w:r>
    </w:p>
    <w:p w14:paraId="247F5C79" w14:textId="77777777" w:rsidR="004C5C6C" w:rsidRDefault="004C5C6C" w:rsidP="004C5C6C">
      <w:pPr>
        <w:numPr>
          <w:ilvl w:val="1"/>
          <w:numId w:val="3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Подача конкурсной заявки</w:t>
      </w:r>
    </w:p>
    <w:p w14:paraId="450B58BC" w14:textId="77777777" w:rsidR="004C5C6C" w:rsidRDefault="004C5C6C" w:rsidP="004C5C6C">
      <w:pPr>
        <w:numPr>
          <w:ilvl w:val="2"/>
          <w:numId w:val="3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Заявка на участие в конкурсе должна соответствовать установленной форме: для некоммерческих организаций – см. Приложение 3, для волонтеров – см. Приложение 4.</w:t>
      </w:r>
    </w:p>
    <w:p w14:paraId="5F5808C6" w14:textId="77777777" w:rsidR="004C5C6C" w:rsidRDefault="004C5C6C" w:rsidP="004C5C6C">
      <w:pPr>
        <w:numPr>
          <w:ilvl w:val="2"/>
          <w:numId w:val="3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Заявка должна включать:</w:t>
      </w:r>
    </w:p>
    <w:p w14:paraId="4F558406" w14:textId="77777777" w:rsidR="004C5C6C" w:rsidRDefault="004C5C6C" w:rsidP="004C5C6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название проекта и обоснование актуальности проекта для </w:t>
      </w:r>
      <w:r>
        <w:rPr>
          <w:rFonts w:ascii="Arial" w:hAnsi="Arial"/>
          <w:spacing w:val="-3"/>
          <w:sz w:val="22"/>
          <w:szCs w:val="22"/>
        </w:rPr>
        <w:t xml:space="preserve">конкретной </w:t>
      </w:r>
      <w:r>
        <w:rPr>
          <w:rFonts w:ascii="Arial" w:hAnsi="Arial"/>
          <w:sz w:val="22"/>
          <w:szCs w:val="22"/>
        </w:rPr>
        <w:t>территории;</w:t>
      </w:r>
    </w:p>
    <w:p w14:paraId="1EB6A9D5" w14:textId="77777777" w:rsidR="004C5C6C" w:rsidRDefault="004C5C6C" w:rsidP="004C5C6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описание целевой группы и команды проекта; </w:t>
      </w:r>
    </w:p>
    <w:p w14:paraId="609E0713" w14:textId="77777777" w:rsidR="004C5C6C" w:rsidRDefault="004C5C6C" w:rsidP="004C5C6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описание деятельности в рамках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298254AC" w14:textId="77777777" w:rsidR="004C5C6C" w:rsidRDefault="004C5C6C" w:rsidP="004C5C6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график реализации проекта с выделением ключевых мероприятий; </w:t>
      </w:r>
    </w:p>
    <w:p w14:paraId="07F70C20" w14:textId="77777777" w:rsidR="004C5C6C" w:rsidRDefault="004C5C6C" w:rsidP="004C5C6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предполагаемые результаты и дальнейшее развитие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2B98DF99" w14:textId="77777777" w:rsidR="004C5C6C" w:rsidRDefault="004C5C6C" w:rsidP="004C5C6C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бюджет проекта;</w:t>
      </w:r>
    </w:p>
    <w:p w14:paraId="22C6BE5C" w14:textId="77777777" w:rsidR="004C5C6C" w:rsidRDefault="004C5C6C" w:rsidP="004C5C6C">
      <w:pPr>
        <w:pStyle w:val="A4"/>
        <w:numPr>
          <w:ilvl w:val="2"/>
          <w:numId w:val="3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Проектная заявка может быть подкреплена статистическими и аналитическими материалами, обосновывающими значимость проекта, письмами поддержки от общественных организаций и потенциальных стейкхолдеров проекта, а также другими документальными материалами, которые подтверждают важность проекта.</w:t>
      </w:r>
    </w:p>
    <w:p w14:paraId="3D8197BA" w14:textId="626DBD3E" w:rsidR="004C5C6C" w:rsidRDefault="004C5C6C" w:rsidP="004C5C6C">
      <w:pPr>
        <w:numPr>
          <w:ilvl w:val="2"/>
          <w:numId w:val="30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Заявка предоставляется в печатном и электронном виде в сроки и по </w:t>
      </w:r>
      <w:r w:rsidR="009C1E93">
        <w:rPr>
          <w:rFonts w:ascii="Arial" w:hAnsi="Arial"/>
          <w:sz w:val="22"/>
          <w:szCs w:val="22"/>
        </w:rPr>
        <w:t xml:space="preserve">электронному </w:t>
      </w:r>
      <w:r>
        <w:rPr>
          <w:rFonts w:ascii="Arial" w:hAnsi="Arial"/>
          <w:sz w:val="22"/>
          <w:szCs w:val="22"/>
        </w:rPr>
        <w:t>адрес</w:t>
      </w:r>
      <w:r w:rsidR="009C1E93">
        <w:rPr>
          <w:rFonts w:ascii="Arial" w:hAnsi="Arial"/>
          <w:sz w:val="22"/>
          <w:szCs w:val="22"/>
        </w:rPr>
        <w:t xml:space="preserve">у </w:t>
      </w:r>
      <w:hyperlink r:id="rId7" w:history="1">
        <w:r w:rsidR="009C1E93" w:rsidRPr="00595A08">
          <w:rPr>
            <w:rStyle w:val="a5"/>
            <w:rFonts w:ascii="Arial" w:hAnsi="Arial"/>
            <w:sz w:val="22"/>
            <w:szCs w:val="22"/>
            <w:lang w:val="en-US"/>
          </w:rPr>
          <w:t>konkursfesco</w:t>
        </w:r>
        <w:r w:rsidR="009C1E93" w:rsidRPr="00595A08">
          <w:rPr>
            <w:rStyle w:val="a5"/>
            <w:rFonts w:ascii="Arial" w:hAnsi="Arial"/>
            <w:sz w:val="22"/>
            <w:szCs w:val="22"/>
          </w:rPr>
          <w:t>@1</w:t>
        </w:r>
        <w:r w:rsidR="009C1E93" w:rsidRPr="00595A08">
          <w:rPr>
            <w:rStyle w:val="a5"/>
            <w:rFonts w:ascii="Arial" w:hAnsi="Arial"/>
            <w:sz w:val="22"/>
            <w:szCs w:val="22"/>
            <w:lang w:val="en-US"/>
          </w:rPr>
          <w:t>vit</w:t>
        </w:r>
        <w:r w:rsidR="009C1E93" w:rsidRPr="00595A08">
          <w:rPr>
            <w:rStyle w:val="a5"/>
            <w:rFonts w:ascii="Arial" w:hAnsi="Arial"/>
            <w:sz w:val="22"/>
            <w:szCs w:val="22"/>
          </w:rPr>
          <w:t>.</w:t>
        </w:r>
        <w:r w:rsidR="009C1E93" w:rsidRPr="00595A08">
          <w:rPr>
            <w:rStyle w:val="a5"/>
            <w:rFonts w:ascii="Arial" w:hAnsi="Arial"/>
            <w:sz w:val="22"/>
            <w:szCs w:val="22"/>
            <w:lang w:val="en-US"/>
          </w:rPr>
          <w:t>org</w:t>
        </w:r>
      </w:hyperlink>
      <w:r w:rsidR="009C1E93" w:rsidRPr="009C1E9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</w:t>
      </w:r>
    </w:p>
    <w:p w14:paraId="2FA69F46" w14:textId="4E2D19F6" w:rsidR="004C5C6C" w:rsidRDefault="004C5C6C" w:rsidP="004C5C6C">
      <w:pPr>
        <w:pStyle w:val="A4"/>
        <w:numPr>
          <w:ilvl w:val="2"/>
          <w:numId w:val="33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НКО, государственные и муниципальные учреждения прилагают к заявке копии (возможно также предоставление скан-копий на цифровых носителях</w:t>
      </w:r>
      <w:r w:rsidR="009C1E93" w:rsidRPr="009C1E93">
        <w:rPr>
          <w:rFonts w:ascii="Arial" w:hAnsi="Arial"/>
          <w:sz w:val="22"/>
          <w:szCs w:val="22"/>
        </w:rPr>
        <w:t xml:space="preserve"> </w:t>
      </w:r>
      <w:r w:rsidR="009C1E93">
        <w:rPr>
          <w:rFonts w:ascii="Arial" w:hAnsi="Arial"/>
          <w:sz w:val="22"/>
          <w:szCs w:val="22"/>
        </w:rPr>
        <w:t xml:space="preserve">единым файлом в </w:t>
      </w:r>
      <w:r w:rsidR="009C1E93">
        <w:rPr>
          <w:rFonts w:ascii="Arial" w:hAnsi="Arial"/>
          <w:sz w:val="22"/>
          <w:szCs w:val="22"/>
          <w:lang w:val="en-US"/>
        </w:rPr>
        <w:t>PDF</w:t>
      </w:r>
      <w:r w:rsidR="009C1E93" w:rsidRPr="009C1E93">
        <w:rPr>
          <w:rFonts w:ascii="Arial" w:hAnsi="Arial"/>
          <w:sz w:val="22"/>
          <w:szCs w:val="22"/>
        </w:rPr>
        <w:t xml:space="preserve"> - </w:t>
      </w:r>
      <w:r w:rsidR="009C1E93">
        <w:rPr>
          <w:rFonts w:ascii="Arial" w:hAnsi="Arial"/>
          <w:sz w:val="22"/>
          <w:szCs w:val="22"/>
        </w:rPr>
        <w:t>формате</w:t>
      </w:r>
      <w:r>
        <w:rPr>
          <w:rFonts w:ascii="Arial" w:hAnsi="Arial"/>
          <w:sz w:val="22"/>
          <w:szCs w:val="22"/>
        </w:rPr>
        <w:t>) следующих документов:</w:t>
      </w:r>
    </w:p>
    <w:p w14:paraId="26391F11" w14:textId="77777777" w:rsidR="004C5C6C" w:rsidRDefault="004C5C6C" w:rsidP="004C5C6C">
      <w:pPr>
        <w:pStyle w:val="A4"/>
        <w:numPr>
          <w:ilvl w:val="0"/>
          <w:numId w:val="3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свидетельство о государственной регистрации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организации-заявителя;</w:t>
      </w:r>
    </w:p>
    <w:p w14:paraId="78699275" w14:textId="77777777" w:rsidR="004C5C6C" w:rsidRDefault="004C5C6C" w:rsidP="004C5C6C">
      <w:pPr>
        <w:pStyle w:val="A4"/>
        <w:numPr>
          <w:ilvl w:val="0"/>
          <w:numId w:val="3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устав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организации-заявителя;</w:t>
      </w:r>
    </w:p>
    <w:p w14:paraId="0524970E" w14:textId="77777777" w:rsidR="004C5C6C" w:rsidRDefault="004C5C6C" w:rsidP="004C5C6C">
      <w:pPr>
        <w:pStyle w:val="A4"/>
        <w:numPr>
          <w:ilvl w:val="0"/>
          <w:numId w:val="3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документ, подтверждающий полномочия руководителя организации-заявителя (например, протокол об избрании, приказ о назначении,</w:t>
      </w:r>
      <w:r>
        <w:rPr>
          <w:rFonts w:ascii="Arial" w:hAnsi="Arial"/>
          <w:spacing w:val="-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доверенность).</w:t>
      </w:r>
    </w:p>
    <w:p w14:paraId="67C3B3FF" w14:textId="77777777" w:rsidR="004C5C6C" w:rsidRDefault="004C5C6C" w:rsidP="004C5C6C">
      <w:pPr>
        <w:numPr>
          <w:ilvl w:val="2"/>
          <w:numId w:val="36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Волонтеры–работники Транспортной группы</w:t>
      </w:r>
      <w:r w:rsidRPr="00C64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, если этого требует проект, прилагают к заявке лист оценки поставщиков (Приложение 7), с указанием не менее трех потенциальных поставщиков товаров и услуг, которые необходимы для реализации проекта.</w:t>
      </w:r>
    </w:p>
    <w:p w14:paraId="59DD3B84" w14:textId="77777777" w:rsidR="004C5C6C" w:rsidRDefault="004C5C6C" w:rsidP="004C5C6C">
      <w:pPr>
        <w:numPr>
          <w:ilvl w:val="1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Оценка проектов</w:t>
      </w:r>
    </w:p>
    <w:p w14:paraId="174116CA" w14:textId="77777777" w:rsidR="004C5C6C" w:rsidRDefault="004C5C6C" w:rsidP="004C5C6C">
      <w:pPr>
        <w:pStyle w:val="A4"/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Проекты, поступившие на конкурс, оцениваются Конкурсной комиссией.</w:t>
      </w:r>
    </w:p>
    <w:p w14:paraId="37140313" w14:textId="72D60B8B" w:rsidR="004C5C6C" w:rsidRDefault="004C5C6C" w:rsidP="004C5C6C">
      <w:pPr>
        <w:pStyle w:val="A4"/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Конкурсная комиссия формируется из представителей Организатора конкурса, оператора конкурса, представителей органов государственной власти и местного самоуправления, представителей экспертного сообщества на территории проведения конкурса. Состав комиссии закрепляется Протоколом о создании Конкурсной комиссии.</w:t>
      </w:r>
    </w:p>
    <w:p w14:paraId="15C6B284" w14:textId="77777777" w:rsidR="004C5C6C" w:rsidRDefault="004C5C6C" w:rsidP="004C5C6C">
      <w:pPr>
        <w:pStyle w:val="A4"/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Оценка проектов осуществляется в соответствии с критериями, изложенными в разделе 8 настоящего Положения. </w:t>
      </w:r>
    </w:p>
    <w:p w14:paraId="02BB37CA" w14:textId="77777777" w:rsidR="004C5C6C" w:rsidRDefault="004C5C6C" w:rsidP="004C5C6C">
      <w:pPr>
        <w:pStyle w:val="A4"/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По итогам оценки формируется основной рейтинговый список проектов, рекомендованных к финансированию, а также резервный рейтинговый список. </w:t>
      </w:r>
    </w:p>
    <w:p w14:paraId="6357FEF2" w14:textId="77777777" w:rsidR="004C5C6C" w:rsidRDefault="004C5C6C" w:rsidP="004C5C6C">
      <w:pPr>
        <w:pStyle w:val="A4"/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случае, если грантополучатель не может профинансировать реализацию какого-либо проекта из основного списка, экспертная комиссия может одобрить финансирование проекта из резервного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списка.</w:t>
      </w:r>
    </w:p>
    <w:p w14:paraId="41DC7D75" w14:textId="77777777" w:rsidR="004C5C6C" w:rsidRDefault="004C5C6C" w:rsidP="004C5C6C">
      <w:pPr>
        <w:pStyle w:val="A4"/>
        <w:numPr>
          <w:ilvl w:val="1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Определение победителей</w:t>
      </w:r>
    </w:p>
    <w:p w14:paraId="42C5BF6E" w14:textId="5C6A72A4" w:rsidR="004C5C6C" w:rsidRDefault="004C5C6C" w:rsidP="004C5C6C">
      <w:pPr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Победители конкурса определяются решением Конкурсной комиссии, которое оформляется в виде Протокола.</w:t>
      </w:r>
    </w:p>
    <w:p w14:paraId="374DB534" w14:textId="77777777" w:rsidR="004C5C6C" w:rsidRDefault="004C5C6C" w:rsidP="004C5C6C">
      <w:pPr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Список победителей публикуется на сайтах организатора и оператора конкурса</w:t>
      </w:r>
    </w:p>
    <w:p w14:paraId="3B2D685A" w14:textId="77777777" w:rsidR="004C5C6C" w:rsidRDefault="004C5C6C" w:rsidP="004C5C6C">
      <w:pPr>
        <w:numPr>
          <w:ilvl w:val="2"/>
          <w:numId w:val="3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Конкурсная комиссия может рекомендовать победителю конкурса внести изменения в проект.</w:t>
      </w:r>
    </w:p>
    <w:p w14:paraId="58092414" w14:textId="77777777" w:rsidR="004C5C6C" w:rsidRDefault="004C5C6C" w:rsidP="004C5C6C">
      <w:pPr>
        <w:numPr>
          <w:ilvl w:val="0"/>
          <w:numId w:val="38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Сроки реализации проектов</w:t>
      </w:r>
    </w:p>
    <w:p w14:paraId="71B9F5DE" w14:textId="77777777" w:rsidR="004C5C6C" w:rsidRDefault="004C5C6C" w:rsidP="004C5C6C">
      <w:pPr>
        <w:numPr>
          <w:ilvl w:val="1"/>
          <w:numId w:val="3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Сроки реализации проектов зафиксированы в календаре конкурса (Раздел 9 настоящего Положения).</w:t>
      </w:r>
    </w:p>
    <w:p w14:paraId="061A475A" w14:textId="77777777" w:rsidR="004C5C6C" w:rsidRDefault="004C5C6C" w:rsidP="004C5C6C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Конкурсный отбор проектов</w:t>
      </w:r>
    </w:p>
    <w:p w14:paraId="39300B5B" w14:textId="77777777" w:rsidR="004C5C6C" w:rsidRDefault="004C5C6C" w:rsidP="004C5C6C">
      <w:pPr>
        <w:pStyle w:val="a3"/>
        <w:numPr>
          <w:ilvl w:val="1"/>
          <w:numId w:val="38"/>
        </w:numPr>
        <w:spacing w:before="0" w:line="360" w:lineRule="auto"/>
        <w:jc w:val="both"/>
      </w:pPr>
      <w:r>
        <w:t>При рассмотрении заявок, поступивших на конкурс, Конкурсная комиссия руководствуется следующими критериями:</w:t>
      </w:r>
    </w:p>
    <w:p w14:paraId="03307CBA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а) Актуальность и реалистичность проекта, конкретный и значимый результат:</w:t>
      </w:r>
    </w:p>
    <w:p w14:paraId="762D96CD" w14:textId="77777777" w:rsidR="004C5C6C" w:rsidRDefault="004C5C6C" w:rsidP="004C5C6C">
      <w:pPr>
        <w:pStyle w:val="a3"/>
        <w:numPr>
          <w:ilvl w:val="0"/>
          <w:numId w:val="40"/>
        </w:numPr>
        <w:spacing w:before="0" w:line="360" w:lineRule="auto"/>
        <w:jc w:val="both"/>
      </w:pPr>
      <w:r>
        <w:t>наличие четко сформулированной проблемы;</w:t>
      </w:r>
    </w:p>
    <w:p w14:paraId="4DFF2F42" w14:textId="77777777" w:rsidR="004C5C6C" w:rsidRDefault="004C5C6C" w:rsidP="004C5C6C">
      <w:pPr>
        <w:pStyle w:val="a3"/>
        <w:numPr>
          <w:ilvl w:val="0"/>
          <w:numId w:val="40"/>
        </w:numPr>
        <w:spacing w:before="0" w:line="360" w:lineRule="auto"/>
        <w:jc w:val="both"/>
      </w:pPr>
      <w:r>
        <w:t>соответствие механизмов реализации проекта ожидаемым результатам;</w:t>
      </w:r>
    </w:p>
    <w:p w14:paraId="51C4E066" w14:textId="77777777" w:rsidR="004C5C6C" w:rsidRDefault="004C5C6C" w:rsidP="004C5C6C">
      <w:pPr>
        <w:pStyle w:val="a3"/>
        <w:numPr>
          <w:ilvl w:val="0"/>
          <w:numId w:val="40"/>
        </w:numPr>
        <w:spacing w:before="0" w:line="360" w:lineRule="auto"/>
        <w:jc w:val="both"/>
      </w:pPr>
      <w:r>
        <w:lastRenderedPageBreak/>
        <w:t>измеримость и конкретность ожидаемых результатов;</w:t>
      </w:r>
    </w:p>
    <w:p w14:paraId="08E198B4" w14:textId="77777777" w:rsidR="004C5C6C" w:rsidRDefault="004C5C6C" w:rsidP="004C5C6C">
      <w:pPr>
        <w:pStyle w:val="a3"/>
        <w:numPr>
          <w:ilvl w:val="0"/>
          <w:numId w:val="40"/>
        </w:numPr>
        <w:spacing w:before="0" w:line="360" w:lineRule="auto"/>
        <w:jc w:val="both"/>
      </w:pPr>
      <w:r>
        <w:t>наличие поддержки проекта на местном уровне, перспективы дальнейшего развития проекта.</w:t>
      </w:r>
    </w:p>
    <w:p w14:paraId="51ABD73B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б) Степень разработанности проектной идеи:</w:t>
      </w:r>
    </w:p>
    <w:p w14:paraId="486CC1DB" w14:textId="77777777" w:rsidR="004C5C6C" w:rsidRDefault="004C5C6C" w:rsidP="004C5C6C">
      <w:pPr>
        <w:pStyle w:val="a3"/>
        <w:numPr>
          <w:ilvl w:val="0"/>
          <w:numId w:val="42"/>
        </w:numPr>
        <w:spacing w:before="0" w:line="360" w:lineRule="auto"/>
        <w:jc w:val="both"/>
      </w:pPr>
      <w:r>
        <w:t>оптимальность выбранной стратегии для достижения целей;</w:t>
      </w:r>
    </w:p>
    <w:p w14:paraId="0F55DD15" w14:textId="77777777" w:rsidR="004C5C6C" w:rsidRDefault="004C5C6C" w:rsidP="004C5C6C">
      <w:pPr>
        <w:pStyle w:val="a3"/>
        <w:numPr>
          <w:ilvl w:val="0"/>
          <w:numId w:val="42"/>
        </w:numPr>
        <w:spacing w:before="0" w:line="360" w:lineRule="auto"/>
        <w:jc w:val="both"/>
      </w:pPr>
      <w:r>
        <w:t>оригинальность проекта, его инновационный характер;</w:t>
      </w:r>
    </w:p>
    <w:p w14:paraId="6C0F1F08" w14:textId="77777777" w:rsidR="004C5C6C" w:rsidRDefault="004C5C6C" w:rsidP="004C5C6C">
      <w:pPr>
        <w:pStyle w:val="a3"/>
        <w:numPr>
          <w:ilvl w:val="0"/>
          <w:numId w:val="42"/>
        </w:numPr>
        <w:spacing w:before="0" w:line="360" w:lineRule="auto"/>
        <w:jc w:val="both"/>
      </w:pPr>
      <w:r>
        <w:t>наличие анализа рисков и угроз, а также мер по их преодолению;</w:t>
      </w:r>
    </w:p>
    <w:p w14:paraId="1B265CC9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в) Экономическая эффективность проекта:</w:t>
      </w:r>
    </w:p>
    <w:p w14:paraId="29C24DA2" w14:textId="77777777" w:rsidR="004C5C6C" w:rsidRDefault="004C5C6C" w:rsidP="004C5C6C">
      <w:pPr>
        <w:pStyle w:val="a3"/>
        <w:numPr>
          <w:ilvl w:val="0"/>
          <w:numId w:val="44"/>
        </w:numPr>
        <w:spacing w:before="0" w:line="360" w:lineRule="auto"/>
        <w:jc w:val="both"/>
      </w:pPr>
      <w:r>
        <w:t>соотношение затрат и результатов проекта;</w:t>
      </w:r>
    </w:p>
    <w:p w14:paraId="1E2905B0" w14:textId="77777777" w:rsidR="004C5C6C" w:rsidRDefault="004C5C6C" w:rsidP="004C5C6C">
      <w:pPr>
        <w:pStyle w:val="a3"/>
        <w:numPr>
          <w:ilvl w:val="0"/>
          <w:numId w:val="44"/>
        </w:numPr>
        <w:spacing w:before="0" w:line="360" w:lineRule="auto"/>
        <w:jc w:val="both"/>
      </w:pPr>
      <w:r>
        <w:t>обоснованность привлекаемого персонала и других прямых затрат;</w:t>
      </w:r>
    </w:p>
    <w:p w14:paraId="26CBEF81" w14:textId="77777777" w:rsidR="004C5C6C" w:rsidRDefault="004C5C6C" w:rsidP="004C5C6C">
      <w:pPr>
        <w:pStyle w:val="a3"/>
        <w:numPr>
          <w:ilvl w:val="0"/>
          <w:numId w:val="44"/>
        </w:numPr>
        <w:spacing w:before="0" w:line="360" w:lineRule="auto"/>
        <w:jc w:val="both"/>
      </w:pPr>
      <w:r>
        <w:t>стоимость товаров и услуг, запрашиваемых в целях реализации проекта;</w:t>
      </w:r>
    </w:p>
    <w:p w14:paraId="78AFF509" w14:textId="77777777" w:rsidR="004C5C6C" w:rsidRDefault="004C5C6C" w:rsidP="004C5C6C">
      <w:pPr>
        <w:pStyle w:val="a3"/>
        <w:numPr>
          <w:ilvl w:val="0"/>
          <w:numId w:val="44"/>
        </w:numPr>
        <w:spacing w:before="0" w:line="360" w:lineRule="auto"/>
        <w:jc w:val="both"/>
      </w:pPr>
      <w:r>
        <w:t xml:space="preserve">привлечение средств из других источников на реализацию или развитие проекта. </w:t>
      </w:r>
    </w:p>
    <w:p w14:paraId="11585DEC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г) Дополнительный критерий для проектов организаций – квалификация исполнителей проекта:</w:t>
      </w:r>
    </w:p>
    <w:p w14:paraId="0617DFC2" w14:textId="77777777" w:rsidR="004C5C6C" w:rsidRDefault="004C5C6C" w:rsidP="004C5C6C">
      <w:pPr>
        <w:pStyle w:val="a3"/>
        <w:numPr>
          <w:ilvl w:val="0"/>
          <w:numId w:val="46"/>
        </w:numPr>
        <w:spacing w:before="0" w:line="360" w:lineRule="auto"/>
        <w:jc w:val="both"/>
      </w:pPr>
      <w:r>
        <w:t>опыт работы штатных и привлеченных работников проекта по проблеме, которой посвящен проект;</w:t>
      </w:r>
    </w:p>
    <w:p w14:paraId="5CEFD1B8" w14:textId="77777777" w:rsidR="004C5C6C" w:rsidRDefault="004C5C6C" w:rsidP="004C5C6C">
      <w:pPr>
        <w:pStyle w:val="a3"/>
        <w:numPr>
          <w:ilvl w:val="0"/>
          <w:numId w:val="46"/>
        </w:numPr>
        <w:spacing w:before="0" w:line="360" w:lineRule="auto"/>
        <w:jc w:val="both"/>
      </w:pPr>
      <w:r>
        <w:t>возможность взаимодействия между организацией-заявителем и другими организациями, работающими по данной теме.</w:t>
      </w:r>
    </w:p>
    <w:p w14:paraId="774D5B2E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д) Дополнительный критерий для проектов волонтеров – работников Компании: </w:t>
      </w:r>
    </w:p>
    <w:p w14:paraId="6DAFDDA8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наличие партнера для реализации проекта – некоммерческого, муниципального или государственного учреждения в регионах присутствия Компании.</w:t>
      </w:r>
    </w:p>
    <w:p w14:paraId="0ED7703E" w14:textId="77777777" w:rsidR="004C5C6C" w:rsidRDefault="004C5C6C" w:rsidP="004C5C6C">
      <w:pPr>
        <w:pStyle w:val="A4"/>
        <w:numPr>
          <w:ilvl w:val="1"/>
          <w:numId w:val="47"/>
        </w:numPr>
        <w:spacing w:after="0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Не поддерживаются следующие виды проектов, деятельности и расходов по проекту:</w:t>
      </w:r>
    </w:p>
    <w:p w14:paraId="79F9B7E3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а)</w:t>
      </w:r>
      <w:r>
        <w:rPr>
          <w:rFonts w:ascii="Arial" w:hAnsi="Arial"/>
          <w:sz w:val="22"/>
          <w:szCs w:val="22"/>
        </w:rPr>
        <w:tab/>
        <w:t xml:space="preserve">проекты, направленные на поддержку и/или участие в </w:t>
      </w:r>
      <w:r>
        <w:rPr>
          <w:rFonts w:ascii="Arial" w:hAnsi="Arial"/>
          <w:spacing w:val="-3"/>
          <w:sz w:val="22"/>
          <w:szCs w:val="22"/>
        </w:rPr>
        <w:t xml:space="preserve">избирательных </w:t>
      </w:r>
      <w:r>
        <w:rPr>
          <w:rFonts w:ascii="Arial" w:hAnsi="Arial"/>
          <w:sz w:val="22"/>
          <w:szCs w:val="22"/>
        </w:rPr>
        <w:t>кампаниях;</w:t>
      </w:r>
    </w:p>
    <w:p w14:paraId="7C107699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б)</w:t>
      </w:r>
      <w:r>
        <w:rPr>
          <w:rFonts w:ascii="Arial" w:hAnsi="Arial"/>
          <w:sz w:val="22"/>
          <w:szCs w:val="22"/>
        </w:rPr>
        <w:tab/>
        <w:t>расходы на оборудование офисов и покупку офисной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мебели;</w:t>
      </w:r>
    </w:p>
    <w:p w14:paraId="1EA2C498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в)</w:t>
      </w:r>
      <w:r>
        <w:rPr>
          <w:rFonts w:ascii="Arial" w:hAnsi="Arial"/>
          <w:sz w:val="22"/>
          <w:szCs w:val="22"/>
        </w:rPr>
        <w:tab/>
        <w:t>поддержка текущей деятельности организации: заработная плата, аренда офиса и т.д.;</w:t>
      </w:r>
    </w:p>
    <w:p w14:paraId="655CBC2E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г)</w:t>
      </w:r>
      <w:r>
        <w:rPr>
          <w:rFonts w:ascii="Arial" w:hAnsi="Arial"/>
          <w:sz w:val="22"/>
          <w:szCs w:val="22"/>
        </w:rPr>
        <w:tab/>
        <w:t>прямая гуманитарная и иная материальная помощь, а также расходы на оказание экстренной медицинской помощи отдельно взятым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лицам;</w:t>
      </w:r>
    </w:p>
    <w:p w14:paraId="31AC1D0F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д)</w:t>
      </w:r>
      <w:r>
        <w:rPr>
          <w:rFonts w:ascii="Arial" w:hAnsi="Arial"/>
          <w:sz w:val="22"/>
          <w:szCs w:val="22"/>
        </w:rPr>
        <w:tab/>
        <w:t>коммерческие проекты или проекты, предусматривающие закупку оборудования для дальнейшего использования в коммерческих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целях;</w:t>
      </w:r>
    </w:p>
    <w:p w14:paraId="32E394F4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е)</w:t>
      </w:r>
      <w:r>
        <w:rPr>
          <w:rFonts w:ascii="Arial" w:hAnsi="Arial"/>
          <w:sz w:val="22"/>
          <w:szCs w:val="22"/>
        </w:rPr>
        <w:tab/>
        <w:t>издание книг и печатных материалов, производство цифровых носителей информации, разработка интернет-сайтов (если отсутствует иная деятельность по проекту);</w:t>
      </w:r>
    </w:p>
    <w:p w14:paraId="5FD61993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ж) проекты, целью которых является вручение премий, организация чествований, денежное вознаграждение за реализацию каких-либо программ или проектов и т.п.;</w:t>
      </w:r>
    </w:p>
    <w:p w14:paraId="339FFA70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з) академические (научные)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исследования.</w:t>
      </w:r>
    </w:p>
    <w:p w14:paraId="1B5772F5" w14:textId="77777777" w:rsidR="004C5C6C" w:rsidRDefault="004C5C6C" w:rsidP="004C5C6C">
      <w:pPr>
        <w:pStyle w:val="A4"/>
        <w:numPr>
          <w:ilvl w:val="1"/>
          <w:numId w:val="48"/>
        </w:numPr>
        <w:spacing w:after="0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Специальные требования для проектов НКО, муниципальных </w:t>
      </w:r>
      <w:r>
        <w:rPr>
          <w:rFonts w:ascii="Arial" w:hAnsi="Arial"/>
          <w:spacing w:val="-18"/>
          <w:sz w:val="22"/>
          <w:szCs w:val="22"/>
        </w:rPr>
        <w:t xml:space="preserve">и </w:t>
      </w:r>
      <w:r>
        <w:rPr>
          <w:rFonts w:ascii="Arial" w:hAnsi="Arial"/>
          <w:sz w:val="22"/>
          <w:szCs w:val="22"/>
        </w:rPr>
        <w:t>государственных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учреждений: </w:t>
      </w:r>
    </w:p>
    <w:p w14:paraId="04E1D36F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а) административные расходы не должны превышать 10% от бюджета проекта;</w:t>
      </w:r>
    </w:p>
    <w:p w14:paraId="6679062A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б) расходы по оплате труда работников организаций и привлеченных специалистов не должны превышать 20% от бюджета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4BEE65FA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в) расходы на приобретение оборудования или расходных материалов не должны превышать 50% от бюджета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13CB172B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г) до 5% от полученных средств необходимо заложить на продвижение проекта (организация пресс-конференций во время старта проекта и (или) по его завершению, мониторинг публикаций по ходу реализации проекта);</w:t>
      </w:r>
    </w:p>
    <w:p w14:paraId="71447CF2" w14:textId="77777777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д) размер собственного вклада организации-заявителя должен составлять не менее 25% от бюджета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6B7A562F" w14:textId="763DF1CF" w:rsidR="004C5C6C" w:rsidRDefault="004C5C6C" w:rsidP="004C5C6C">
      <w:pPr>
        <w:pStyle w:val="A4"/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е) привлечение дополнительных денежных средств на проект через краудфандингов</w:t>
      </w:r>
      <w:r w:rsidR="009C1E93">
        <w:rPr>
          <w:rFonts w:ascii="Arial" w:hAnsi="Arial"/>
          <w:sz w:val="22"/>
          <w:szCs w:val="22"/>
        </w:rPr>
        <w:t>ые</w:t>
      </w:r>
      <w:r>
        <w:rPr>
          <w:rFonts w:ascii="Arial" w:hAnsi="Arial"/>
          <w:sz w:val="22"/>
          <w:szCs w:val="22"/>
        </w:rPr>
        <w:t xml:space="preserve"> платформ</w:t>
      </w:r>
      <w:r w:rsidR="009C1E93">
        <w:rPr>
          <w:rFonts w:ascii="Arial" w:hAnsi="Arial"/>
          <w:sz w:val="22"/>
          <w:szCs w:val="22"/>
        </w:rPr>
        <w:t>ы</w:t>
      </w:r>
      <w:r>
        <w:rPr>
          <w:rFonts w:ascii="Arial" w:hAnsi="Arial"/>
          <w:sz w:val="22"/>
          <w:szCs w:val="22"/>
        </w:rPr>
        <w:t>, участие в федеральных и региональных грантовых программах.</w:t>
      </w:r>
    </w:p>
    <w:p w14:paraId="4F493618" w14:textId="77777777" w:rsidR="004C5C6C" w:rsidRDefault="004C5C6C" w:rsidP="004C5C6C">
      <w:pPr>
        <w:pStyle w:val="a3"/>
        <w:spacing w:before="0" w:line="360" w:lineRule="auto"/>
        <w:ind w:left="0" w:firstLine="0"/>
        <w:jc w:val="both"/>
      </w:pPr>
      <w:r w:rsidRPr="00246908">
        <w:rPr>
          <w:b/>
          <w:bCs/>
        </w:rPr>
        <w:t>8.4</w:t>
      </w:r>
      <w:r>
        <w:t xml:space="preserve"> Волонтеры </w:t>
      </w:r>
      <w:r w:rsidRPr="00890A12">
        <w:t xml:space="preserve">– </w:t>
      </w:r>
      <w:r>
        <w:t xml:space="preserve">работники Транспортной группы </w:t>
      </w:r>
      <w:r>
        <w:rPr>
          <w:lang w:val="en-US"/>
        </w:rPr>
        <w:t>FESCO</w:t>
      </w:r>
      <w:r>
        <w:t xml:space="preserve"> участвуют в реализации проектов на безвозмездной основе. Средства из бюджета проекта не могут быть направлены на оплату труда работников, связанных с реализацией проекта.</w:t>
      </w:r>
    </w:p>
    <w:p w14:paraId="46AD1BA6" w14:textId="77777777" w:rsidR="004C5C6C" w:rsidRDefault="004C5C6C" w:rsidP="004C5C6C">
      <w:pPr>
        <w:pStyle w:val="a3"/>
        <w:spacing w:before="0" w:line="360" w:lineRule="auto"/>
        <w:ind w:left="0" w:firstLine="0"/>
        <w:jc w:val="both"/>
      </w:pPr>
      <w:r w:rsidRPr="00246908">
        <w:rPr>
          <w:b/>
          <w:bCs/>
        </w:rPr>
        <w:t>8.5</w:t>
      </w:r>
      <w:r>
        <w:t xml:space="preserve"> С согласия работников – авторов проектов Конкурсная комиссия вправе объединить несколько проектов сходной тематики в один с полным или частичным сложением заявленных бюджетов.</w:t>
      </w:r>
    </w:p>
    <w:p w14:paraId="7A0A7C7A" w14:textId="77777777" w:rsidR="004C5C6C" w:rsidRPr="005116B5" w:rsidRDefault="004C5C6C" w:rsidP="004C5C6C">
      <w:pPr>
        <w:pStyle w:val="a3"/>
        <w:spacing w:before="0" w:line="360" w:lineRule="auto"/>
        <w:ind w:left="0" w:firstLine="0"/>
        <w:jc w:val="both"/>
      </w:pPr>
      <w:r w:rsidRPr="00246908">
        <w:rPr>
          <w:b/>
          <w:bCs/>
        </w:rPr>
        <w:t>8.6</w:t>
      </w:r>
      <w:r>
        <w:t xml:space="preserve"> По решению Конкурсной комиссии, возможна организация очной защиты проектов волонтеров - сотрудников Транспортной группы </w:t>
      </w:r>
      <w:r>
        <w:rPr>
          <w:lang w:val="en-US"/>
        </w:rPr>
        <w:t>FESCO</w:t>
      </w:r>
      <w:r>
        <w:t>.</w:t>
      </w:r>
    </w:p>
    <w:p w14:paraId="7F5657F7" w14:textId="77777777" w:rsidR="004C5C6C" w:rsidRDefault="004C5C6C" w:rsidP="004C5C6C">
      <w:pPr>
        <w:pStyle w:val="a3"/>
        <w:spacing w:before="0" w:line="360" w:lineRule="auto"/>
        <w:ind w:left="0" w:firstLine="0"/>
        <w:jc w:val="both"/>
      </w:pPr>
    </w:p>
    <w:p w14:paraId="2E79A47B" w14:textId="77777777" w:rsidR="004C5C6C" w:rsidRDefault="004C5C6C" w:rsidP="004C5C6C">
      <w:pPr>
        <w:pStyle w:val="a3"/>
        <w:spacing w:before="0"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9. Календарь конкурса</w:t>
      </w:r>
    </w:p>
    <w:p w14:paraId="0BA7BF01" w14:textId="77777777" w:rsidR="004C5C6C" w:rsidRDefault="004C5C6C" w:rsidP="004C5C6C">
      <w:pPr>
        <w:pStyle w:val="a3"/>
        <w:spacing w:before="0" w:line="360" w:lineRule="auto"/>
        <w:ind w:left="0" w:firstLine="0"/>
        <w:jc w:val="both"/>
      </w:pPr>
    </w:p>
    <w:tbl>
      <w:tblPr>
        <w:tblStyle w:val="TableNormal"/>
        <w:tblW w:w="8953" w:type="dxa"/>
        <w:tblInd w:w="3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6"/>
        <w:gridCol w:w="5387"/>
      </w:tblGrid>
      <w:tr w:rsidR="004C5C6C" w14:paraId="5E4DCAB6" w14:textId="77777777" w:rsidTr="00C246C6">
        <w:trPr>
          <w:trHeight w:val="1312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454E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31 января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A72A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  <w:rPr>
                <w:shd w:val="clear" w:color="auto" w:fill="FFFF00"/>
              </w:rPr>
            </w:pPr>
            <w:r>
              <w:t>Старт Конкурса, размещение пресс-релиза на официальном сайте Организатора и Оператора конкурса</w:t>
            </w:r>
          </w:p>
          <w:p w14:paraId="2BBBCA54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Начало приема проектных заявок</w:t>
            </w:r>
          </w:p>
        </w:tc>
      </w:tr>
      <w:tr w:rsidR="004C5C6C" w14:paraId="4EA27AB2" w14:textId="77777777" w:rsidTr="00C246C6">
        <w:trPr>
          <w:trHeight w:val="59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8BEB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1 февраля – 29 февраля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B47A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Презентации Конкурса в регионе присутствия Компании</w:t>
            </w:r>
          </w:p>
        </w:tc>
      </w:tr>
      <w:tr w:rsidR="004C5C6C" w14:paraId="5F58F360" w14:textId="77777777" w:rsidTr="00C246C6">
        <w:trPr>
          <w:trHeight w:val="59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D85A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1 февраля – 31 марта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DECC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Разработка проектов потенциальными участниками</w:t>
            </w:r>
          </w:p>
        </w:tc>
      </w:tr>
      <w:tr w:rsidR="004C5C6C" w14:paraId="3DD05C68" w14:textId="77777777" w:rsidTr="00C246C6">
        <w:trPr>
          <w:trHeight w:val="134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9DB6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1 февраля – 31 марта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4846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Семинары по социальному проектированию и волонтерству для потенциальных участников</w:t>
            </w:r>
          </w:p>
          <w:p w14:paraId="36999AB2" w14:textId="77777777" w:rsidR="004C5C6C" w:rsidRDefault="004C5C6C" w:rsidP="00C246C6">
            <w:pPr>
              <w:pStyle w:val="TableParagraph"/>
              <w:spacing w:before="36" w:line="360" w:lineRule="auto"/>
              <w:ind w:left="0"/>
              <w:jc w:val="both"/>
            </w:pPr>
            <w:r>
              <w:t>Консультации потенциальных участников, прием заявок</w:t>
            </w:r>
          </w:p>
        </w:tc>
      </w:tr>
      <w:tr w:rsidR="004C5C6C" w14:paraId="72EDE23B" w14:textId="77777777" w:rsidTr="00C246C6">
        <w:trPr>
          <w:trHeight w:val="24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CF07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31 марта 2020 г. до 17.00 час.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4A29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Завершение приема заявок</w:t>
            </w:r>
          </w:p>
        </w:tc>
      </w:tr>
      <w:tr w:rsidR="004C5C6C" w14:paraId="39558312" w14:textId="77777777" w:rsidTr="00C246C6">
        <w:trPr>
          <w:trHeight w:val="24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DB62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1 апреля – 10 апреля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1273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Оценка проектов экспертами</w:t>
            </w:r>
          </w:p>
        </w:tc>
      </w:tr>
      <w:tr w:rsidR="004C5C6C" w14:paraId="68336C6E" w14:textId="77777777" w:rsidTr="00C246C6">
        <w:trPr>
          <w:trHeight w:val="24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21358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lastRenderedPageBreak/>
              <w:t>10 апреля – 23 апреля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ED97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Заседания Конкурсной комиссии</w:t>
            </w:r>
          </w:p>
        </w:tc>
      </w:tr>
      <w:tr w:rsidR="004C5C6C" w14:paraId="7E1403D3" w14:textId="77777777" w:rsidTr="00C246C6">
        <w:trPr>
          <w:trHeight w:val="24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A91B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24 апреля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2EED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Объявление победителей</w:t>
            </w:r>
          </w:p>
        </w:tc>
      </w:tr>
      <w:tr w:rsidR="004C5C6C" w14:paraId="65E0A390" w14:textId="77777777" w:rsidTr="00C246C6">
        <w:trPr>
          <w:trHeight w:val="95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ABAA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25 апреля – 30 апреля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75E5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Консультации по доработке проектов и управлению проектами для победителей (по необходимости)</w:t>
            </w:r>
          </w:p>
        </w:tc>
      </w:tr>
      <w:tr w:rsidR="004C5C6C" w14:paraId="0FDF70D9" w14:textId="77777777" w:rsidTr="00C246C6">
        <w:trPr>
          <w:trHeight w:val="24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AF30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25 апреля – 31 мая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C984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Заключение договоров с победителями</w:t>
            </w:r>
          </w:p>
        </w:tc>
      </w:tr>
      <w:tr w:rsidR="004C5C6C" w14:paraId="34896DC1" w14:textId="77777777" w:rsidTr="00C246C6">
        <w:trPr>
          <w:trHeight w:val="59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E889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С момента заключения договора</w:t>
            </w:r>
          </w:p>
          <w:p w14:paraId="2CFD8FFC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– 1 декабря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8393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Реализация проектов</w:t>
            </w:r>
          </w:p>
        </w:tc>
      </w:tr>
      <w:tr w:rsidR="004C5C6C" w14:paraId="782B286C" w14:textId="77777777" w:rsidTr="00C246C6">
        <w:trPr>
          <w:trHeight w:val="59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464E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По графикам проектов, до 17 декабря 2020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D2DD" w14:textId="77777777" w:rsidR="004C5C6C" w:rsidRDefault="004C5C6C" w:rsidP="00C246C6">
            <w:pPr>
              <w:pStyle w:val="TableParagraph"/>
              <w:spacing w:line="360" w:lineRule="auto"/>
              <w:ind w:left="0"/>
              <w:jc w:val="both"/>
            </w:pPr>
            <w:r>
              <w:t>Прием содержательных и финансовых отчетов о реализации проектов</w:t>
            </w:r>
          </w:p>
        </w:tc>
      </w:tr>
      <w:tr w:rsidR="004C5C6C" w14:paraId="0FD1F08D" w14:textId="77777777" w:rsidTr="00C246C6">
        <w:trPr>
          <w:trHeight w:val="95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A3A8" w14:textId="77777777" w:rsidR="004C5C6C" w:rsidRDefault="004C5C6C" w:rsidP="00C246C6">
            <w:pPr>
              <w:widowControl w:val="0"/>
              <w:spacing w:line="360" w:lineRule="auto"/>
              <w:jc w:val="both"/>
            </w:pPr>
            <w:r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17 декабря – 31 декабря 2020 г.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53793" w14:textId="77777777" w:rsidR="004C5C6C" w:rsidRDefault="004C5C6C" w:rsidP="00C246C6">
            <w:pPr>
              <w:widowControl w:val="0"/>
              <w:spacing w:line="360" w:lineRule="auto"/>
              <w:jc w:val="both"/>
            </w:pPr>
            <w:r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Официальное закрытие конкурса, публикация итогов, проведение итоговой пресс-конференции</w:t>
            </w:r>
          </w:p>
        </w:tc>
      </w:tr>
    </w:tbl>
    <w:p w14:paraId="04060527" w14:textId="77777777" w:rsidR="004C5C6C" w:rsidRDefault="004C5C6C" w:rsidP="004C5C6C">
      <w:pPr>
        <w:pStyle w:val="a3"/>
        <w:spacing w:before="0"/>
        <w:ind w:left="290" w:hanging="290"/>
        <w:jc w:val="both"/>
      </w:pPr>
    </w:p>
    <w:p w14:paraId="760057EC" w14:textId="77777777" w:rsidR="004C5C6C" w:rsidRDefault="004C5C6C" w:rsidP="004C5C6C">
      <w:pPr>
        <w:pStyle w:val="a3"/>
        <w:spacing w:before="239"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10. Финансирование проектов</w:t>
      </w:r>
    </w:p>
    <w:p w14:paraId="0639DFC4" w14:textId="77777777" w:rsidR="004C5C6C" w:rsidRDefault="004C5C6C" w:rsidP="004C5C6C">
      <w:pPr>
        <w:pStyle w:val="a3"/>
        <w:spacing w:before="239" w:line="360" w:lineRule="auto"/>
        <w:ind w:left="0" w:firstLine="0"/>
        <w:jc w:val="both"/>
      </w:pPr>
      <w:r>
        <w:t>10.1 Финансирование проектов осуществляется Оператором конкурса на основании соответствующих договоров, заключаемых между Оператором конкурса, с одной стороны, и организациями-победителями/волонтерами – работниками Компании, с другой стороны.</w:t>
      </w:r>
    </w:p>
    <w:p w14:paraId="754A0C63" w14:textId="77777777" w:rsidR="004C5C6C" w:rsidRDefault="004C5C6C" w:rsidP="004C5C6C">
      <w:pPr>
        <w:pStyle w:val="a3"/>
        <w:spacing w:before="239" w:line="360" w:lineRule="auto"/>
        <w:ind w:left="0" w:firstLine="0"/>
        <w:jc w:val="both"/>
      </w:pPr>
      <w:r>
        <w:t>10.2 После согласования изменений к проекту, рекомендованных Конкурсной комиссией (если они были внесены), оператор конкурса заключает с НКО, государственными и муниципальными учреждениями – победителем конкурса договор целевого пожертвования, а с волонтерами – работниками Транспортной группы</w:t>
      </w:r>
      <w:r w:rsidRPr="005116B5">
        <w:t xml:space="preserve"> </w:t>
      </w:r>
      <w:r>
        <w:rPr>
          <w:lang w:val="en-US"/>
        </w:rPr>
        <w:t>FESCO</w:t>
      </w:r>
      <w:r w:rsidRPr="00890A12">
        <w:t xml:space="preserve"> –</w:t>
      </w:r>
      <w:r>
        <w:rPr>
          <w:lang w:val="en-US"/>
        </w:rPr>
        <w:t> </w:t>
      </w:r>
      <w:r>
        <w:t xml:space="preserve">соглашение, по которому обязуется оплатить счета от поставщиков товаров и услуг, предусмотренных бюджетом проекта. </w:t>
      </w:r>
    </w:p>
    <w:p w14:paraId="34CA15EC" w14:textId="77777777" w:rsidR="004C5C6C" w:rsidRDefault="004C5C6C" w:rsidP="004C5C6C">
      <w:pPr>
        <w:pStyle w:val="a3"/>
        <w:spacing w:before="239" w:line="360" w:lineRule="auto"/>
        <w:ind w:left="0" w:firstLine="0"/>
        <w:jc w:val="both"/>
      </w:pPr>
      <w:r>
        <w:t>10.3 Для заключения договора пожертвования организации-победителю необходимо предоставить оригиналы или заверенные копии:</w:t>
      </w:r>
    </w:p>
    <w:p w14:paraId="47B7BE33" w14:textId="77777777" w:rsidR="004C5C6C" w:rsidRDefault="004C5C6C" w:rsidP="004C5C6C">
      <w:pPr>
        <w:pStyle w:val="a3"/>
        <w:numPr>
          <w:ilvl w:val="0"/>
          <w:numId w:val="50"/>
        </w:numPr>
        <w:spacing w:before="121" w:line="360" w:lineRule="auto"/>
        <w:jc w:val="both"/>
      </w:pPr>
      <w:r>
        <w:t>учредительных документов и свидетельства о государственной регистрации и присвоении ОГРН;</w:t>
      </w:r>
    </w:p>
    <w:p w14:paraId="6F087E98" w14:textId="77777777" w:rsidR="004C5C6C" w:rsidRDefault="004C5C6C" w:rsidP="004C5C6C">
      <w:pPr>
        <w:pStyle w:val="a3"/>
        <w:numPr>
          <w:ilvl w:val="0"/>
          <w:numId w:val="50"/>
        </w:numPr>
        <w:spacing w:before="121" w:line="360" w:lineRule="auto"/>
        <w:jc w:val="both"/>
      </w:pPr>
      <w:r>
        <w:t>выписку из ЕГРЮЛ (не более чем месячной давности);</w:t>
      </w:r>
    </w:p>
    <w:p w14:paraId="33ED85C8" w14:textId="77777777" w:rsidR="004C5C6C" w:rsidRDefault="004C5C6C" w:rsidP="004C5C6C">
      <w:pPr>
        <w:pStyle w:val="a3"/>
        <w:numPr>
          <w:ilvl w:val="0"/>
          <w:numId w:val="50"/>
        </w:numPr>
        <w:spacing w:before="118" w:line="360" w:lineRule="auto"/>
        <w:jc w:val="both"/>
      </w:pPr>
      <w:r>
        <w:t>лицензии, патенты и т.п. – при заключении договоров о выполнении работ, оказании услуг и т.п., требующих в соответствии с действующим законодательством наличия соответствующего разрешения;</w:t>
      </w:r>
    </w:p>
    <w:p w14:paraId="3A32072C" w14:textId="77777777" w:rsidR="004C5C6C" w:rsidRDefault="004C5C6C" w:rsidP="004C5C6C">
      <w:pPr>
        <w:pStyle w:val="a3"/>
        <w:numPr>
          <w:ilvl w:val="0"/>
          <w:numId w:val="50"/>
        </w:numPr>
        <w:spacing w:before="121" w:line="360" w:lineRule="auto"/>
        <w:jc w:val="both"/>
      </w:pPr>
      <w:r>
        <w:t xml:space="preserve">выписки из решения органа управления, к компетенции которого уставом отнесен </w:t>
      </w:r>
      <w:r>
        <w:lastRenderedPageBreak/>
        <w:t>вопрос об избрании (назначении) единоличного исполнительного органа (директора, генерального директора);</w:t>
      </w:r>
    </w:p>
    <w:p w14:paraId="2C4A01B2" w14:textId="77777777" w:rsidR="004C5C6C" w:rsidRDefault="004C5C6C" w:rsidP="004C5C6C">
      <w:pPr>
        <w:pStyle w:val="a3"/>
        <w:numPr>
          <w:ilvl w:val="0"/>
          <w:numId w:val="50"/>
        </w:numPr>
        <w:spacing w:before="119" w:line="360" w:lineRule="auto"/>
        <w:jc w:val="both"/>
      </w:pPr>
      <w:r>
        <w:t>доверенности на заключение договора (в случае если договор подписывается не единоличным исполнительным органом контрагента);</w:t>
      </w:r>
    </w:p>
    <w:p w14:paraId="2E2FD3EB" w14:textId="77777777" w:rsidR="004C5C6C" w:rsidRDefault="004C5C6C" w:rsidP="004C5C6C">
      <w:pPr>
        <w:pStyle w:val="a3"/>
        <w:numPr>
          <w:ilvl w:val="0"/>
          <w:numId w:val="50"/>
        </w:numPr>
        <w:spacing w:before="122" w:line="360" w:lineRule="auto"/>
        <w:jc w:val="both"/>
      </w:pPr>
      <w:r>
        <w:t>бухгалтерского баланса с отметкой налогового органа на последнюю отчетную дату.</w:t>
      </w:r>
    </w:p>
    <w:p w14:paraId="7BE1B86E" w14:textId="77777777" w:rsidR="004C5C6C" w:rsidRDefault="004C5C6C" w:rsidP="004C5C6C">
      <w:pPr>
        <w:pStyle w:val="a3"/>
        <w:spacing w:line="360" w:lineRule="auto"/>
        <w:ind w:left="0" w:firstLine="0"/>
        <w:jc w:val="both"/>
      </w:pPr>
      <w:r>
        <w:t>10.4 Для заключения соглашения с оператором конкурса добровольцу – работнику Компании необходимо предоставить:</w:t>
      </w:r>
    </w:p>
    <w:p w14:paraId="1D6D60E7" w14:textId="77777777" w:rsidR="004C5C6C" w:rsidRDefault="004C5C6C" w:rsidP="004C5C6C">
      <w:pPr>
        <w:pStyle w:val="a3"/>
        <w:numPr>
          <w:ilvl w:val="0"/>
          <w:numId w:val="52"/>
        </w:numPr>
        <w:spacing w:before="123" w:line="360" w:lineRule="auto"/>
        <w:jc w:val="both"/>
      </w:pPr>
      <w:r>
        <w:t>копию паспорта, включая страницу с отметкой о регистрации по месту жительства (для всех участников инициативной группы).</w:t>
      </w:r>
    </w:p>
    <w:p w14:paraId="082B4B06" w14:textId="77777777" w:rsidR="004C5C6C" w:rsidRDefault="004C5C6C" w:rsidP="004C5C6C">
      <w:pPr>
        <w:pStyle w:val="A4"/>
        <w:spacing w:before="1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E9D521" w14:textId="77777777" w:rsidR="004C5C6C" w:rsidRDefault="004C5C6C" w:rsidP="004C5C6C">
      <w:pPr>
        <w:pStyle w:val="a3"/>
        <w:spacing w:before="238" w:line="360" w:lineRule="auto"/>
        <w:ind w:left="0" w:firstLine="0"/>
        <w:jc w:val="both"/>
      </w:pPr>
      <w:bookmarkStart w:id="1" w:name="_bookmark11"/>
      <w:bookmarkEnd w:id="1"/>
      <w:r>
        <w:t xml:space="preserve">11. </w:t>
      </w:r>
      <w:r w:rsidRPr="005116B5">
        <w:rPr>
          <w:b/>
          <w:bCs/>
        </w:rPr>
        <w:t>Требования к отчетности</w:t>
      </w:r>
      <w:r>
        <w:t xml:space="preserve"> </w:t>
      </w:r>
    </w:p>
    <w:p w14:paraId="48A25CC8" w14:textId="2563C384" w:rsidR="004C5C6C" w:rsidRDefault="004C5C6C" w:rsidP="004C5C6C">
      <w:pPr>
        <w:pStyle w:val="a3"/>
        <w:spacing w:before="238" w:line="360" w:lineRule="auto"/>
        <w:ind w:left="0" w:firstLine="0"/>
        <w:jc w:val="both"/>
      </w:pPr>
      <w:r>
        <w:t xml:space="preserve">11.1 Все победители конкурса, получившие финансирование, обязаны предоставить Оператору конкурса отчеты установленной формы: содержательный и финансовый. Отчеты предоставляются в бумажном виде, а также в электронном виде (в формате </w:t>
      </w:r>
      <w:r>
        <w:rPr>
          <w:lang w:val="en-US"/>
        </w:rPr>
        <w:t>PDF</w:t>
      </w:r>
      <w:r w:rsidRPr="00890A12">
        <w:t>-</w:t>
      </w:r>
      <w:r>
        <w:t>файла</w:t>
      </w:r>
      <w:r w:rsidRPr="00890A12">
        <w:t xml:space="preserve"> </w:t>
      </w:r>
      <w:r>
        <w:t xml:space="preserve">на электронном носителе). </w:t>
      </w:r>
    </w:p>
    <w:p w14:paraId="17CE3FFF" w14:textId="77777777" w:rsidR="004C5C6C" w:rsidRDefault="004C5C6C" w:rsidP="004C5C6C">
      <w:pPr>
        <w:pStyle w:val="a3"/>
        <w:spacing w:before="93" w:line="360" w:lineRule="auto"/>
        <w:ind w:left="0" w:firstLine="0"/>
        <w:jc w:val="both"/>
      </w:pPr>
      <w:r>
        <w:t>12.2 Содержательный отчет состоит из двух разделов:</w:t>
      </w:r>
    </w:p>
    <w:p w14:paraId="5E79DD38" w14:textId="77777777" w:rsidR="004C5C6C" w:rsidRDefault="004C5C6C" w:rsidP="004C5C6C">
      <w:pPr>
        <w:pStyle w:val="a3"/>
        <w:spacing w:before="93" w:line="360" w:lineRule="auto"/>
        <w:ind w:left="0" w:firstLine="0"/>
        <w:jc w:val="both"/>
      </w:pPr>
      <w:r>
        <w:t>а) исчерпывающий перечень работ и других мероприятий, а также фото- и иные материалы, подтверждающие полноту реализации проекта. Работники Компании также прилагают к отчету лист учета добровольцев (Приложение 10).</w:t>
      </w:r>
    </w:p>
    <w:p w14:paraId="0428A768" w14:textId="77777777" w:rsidR="004C5C6C" w:rsidRDefault="004C5C6C" w:rsidP="004C5C6C">
      <w:pPr>
        <w:pStyle w:val="a3"/>
        <w:spacing w:line="360" w:lineRule="auto"/>
        <w:ind w:left="0" w:firstLine="0"/>
        <w:jc w:val="both"/>
      </w:pPr>
      <w:r>
        <w:t>б) развёрнутые ответы на вопросы таблицы.</w:t>
      </w:r>
    </w:p>
    <w:p w14:paraId="26AAF023" w14:textId="77777777" w:rsidR="004C5C6C" w:rsidRDefault="004C5C6C" w:rsidP="004C5C6C">
      <w:pPr>
        <w:pStyle w:val="a3"/>
        <w:spacing w:before="118" w:line="360" w:lineRule="auto"/>
        <w:ind w:left="0" w:firstLine="0"/>
        <w:jc w:val="both"/>
      </w:pPr>
      <w:r>
        <w:t>11.4 Финансовый отчет организации содержит всю финансовую информацию и копии финансовых и договорных документов за отчетный период.</w:t>
      </w:r>
    </w:p>
    <w:p w14:paraId="06CB40C4" w14:textId="77777777" w:rsidR="004C5C6C" w:rsidRDefault="004C5C6C" w:rsidP="004C5C6C">
      <w:pPr>
        <w:pStyle w:val="a3"/>
        <w:spacing w:line="360" w:lineRule="auto"/>
        <w:ind w:left="0" w:firstLine="0"/>
        <w:jc w:val="both"/>
      </w:pPr>
      <w:r>
        <w:t>11.5 Отчеты представляются не позднее 10 (Десяти) дней после даты завершения проекта, с соблюдением сроков, установленных календарем конкурса.</w:t>
      </w:r>
    </w:p>
    <w:p w14:paraId="3E804EB5" w14:textId="7F5059FE" w:rsidR="004C5C6C" w:rsidRDefault="004C5C6C" w:rsidP="004C5C6C">
      <w:pPr>
        <w:pStyle w:val="a3"/>
        <w:spacing w:line="360" w:lineRule="auto"/>
        <w:ind w:left="0" w:firstLine="0"/>
        <w:jc w:val="both"/>
      </w:pPr>
      <w:r>
        <w:t>11.7 В случае несоблюдения сроков реализации проекта, а также нецелевого использования полученных средств, победитель конкурса обязан вернуть все использованные нецелевым образом средства. В случае отказа победителя конкурса от реализации проекта, автор проекта обязан вернуть 100% полученных денежных средств по заявленной смете проекта в течение 5 (пяти) банковских дней с даты получения требования Организатора конкурса.</w:t>
      </w:r>
    </w:p>
    <w:p w14:paraId="5B5855BC" w14:textId="77777777" w:rsidR="009800C1" w:rsidRDefault="009800C1"/>
    <w:sectPr w:rsidR="009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C50"/>
    <w:multiLevelType w:val="hybridMultilevel"/>
    <w:tmpl w:val="CE787B68"/>
    <w:styleLink w:val="10"/>
    <w:lvl w:ilvl="0" w:tplc="CD221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654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EE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0D4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C34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CD8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6A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2A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885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D76110"/>
    <w:multiLevelType w:val="hybridMultilevel"/>
    <w:tmpl w:val="55C6FB78"/>
    <w:numStyleLink w:val="6"/>
  </w:abstractNum>
  <w:abstractNum w:abstractNumId="2" w15:restartNumberingAfterBreak="0">
    <w:nsid w:val="08E31BAC"/>
    <w:multiLevelType w:val="hybridMultilevel"/>
    <w:tmpl w:val="BCDCF6D4"/>
    <w:styleLink w:val="18"/>
    <w:lvl w:ilvl="0" w:tplc="D402D458">
      <w:start w:val="1"/>
      <w:numFmt w:val="bullet"/>
      <w:lvlText w:val="·"/>
      <w:lvlJc w:val="left"/>
      <w:pPr>
        <w:tabs>
          <w:tab w:val="num" w:pos="131"/>
        </w:tabs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0977C">
      <w:start w:val="1"/>
      <w:numFmt w:val="bullet"/>
      <w:lvlText w:val="o"/>
      <w:lvlJc w:val="left"/>
      <w:pPr>
        <w:tabs>
          <w:tab w:val="num" w:pos="949"/>
        </w:tabs>
        <w:ind w:left="104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2E3CA">
      <w:start w:val="1"/>
      <w:numFmt w:val="bullet"/>
      <w:lvlText w:val="▪"/>
      <w:lvlJc w:val="left"/>
      <w:pPr>
        <w:tabs>
          <w:tab w:val="num" w:pos="1669"/>
        </w:tabs>
        <w:ind w:left="176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2E916">
      <w:start w:val="1"/>
      <w:numFmt w:val="bullet"/>
      <w:lvlText w:val="·"/>
      <w:lvlJc w:val="left"/>
      <w:pPr>
        <w:tabs>
          <w:tab w:val="num" w:pos="2160"/>
        </w:tabs>
        <w:ind w:left="2258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9A4CF4">
      <w:start w:val="1"/>
      <w:numFmt w:val="bullet"/>
      <w:lvlText w:val="o"/>
      <w:lvlJc w:val="left"/>
      <w:pPr>
        <w:tabs>
          <w:tab w:val="num" w:pos="3109"/>
        </w:tabs>
        <w:ind w:left="320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0DEAC">
      <w:start w:val="1"/>
      <w:numFmt w:val="bullet"/>
      <w:lvlText w:val="▪"/>
      <w:lvlJc w:val="left"/>
      <w:pPr>
        <w:tabs>
          <w:tab w:val="num" w:pos="3829"/>
        </w:tabs>
        <w:ind w:left="392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6D1F8">
      <w:start w:val="1"/>
      <w:numFmt w:val="bullet"/>
      <w:lvlText w:val="·"/>
      <w:lvlJc w:val="left"/>
      <w:pPr>
        <w:tabs>
          <w:tab w:val="num" w:pos="4320"/>
        </w:tabs>
        <w:ind w:left="4418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A2550">
      <w:start w:val="1"/>
      <w:numFmt w:val="bullet"/>
      <w:lvlText w:val="o"/>
      <w:lvlJc w:val="left"/>
      <w:pPr>
        <w:tabs>
          <w:tab w:val="num" w:pos="5269"/>
        </w:tabs>
        <w:ind w:left="536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C8A3E">
      <w:start w:val="1"/>
      <w:numFmt w:val="bullet"/>
      <w:lvlText w:val="▪"/>
      <w:lvlJc w:val="left"/>
      <w:pPr>
        <w:tabs>
          <w:tab w:val="num" w:pos="5989"/>
        </w:tabs>
        <w:ind w:left="608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A2BDD"/>
    <w:multiLevelType w:val="hybridMultilevel"/>
    <w:tmpl w:val="73E0C900"/>
    <w:numStyleLink w:val="16"/>
  </w:abstractNum>
  <w:abstractNum w:abstractNumId="4" w15:restartNumberingAfterBreak="0">
    <w:nsid w:val="1B582640"/>
    <w:multiLevelType w:val="hybridMultilevel"/>
    <w:tmpl w:val="8CC60AE8"/>
    <w:numStyleLink w:val="14"/>
  </w:abstractNum>
  <w:abstractNum w:abstractNumId="5" w15:restartNumberingAfterBreak="0">
    <w:nsid w:val="1CAC347C"/>
    <w:multiLevelType w:val="hybridMultilevel"/>
    <w:tmpl w:val="6766492C"/>
    <w:numStyleLink w:val="15"/>
  </w:abstractNum>
  <w:abstractNum w:abstractNumId="6" w15:restartNumberingAfterBreak="0">
    <w:nsid w:val="21091EA6"/>
    <w:multiLevelType w:val="hybridMultilevel"/>
    <w:tmpl w:val="10FA9236"/>
    <w:styleLink w:val="20"/>
    <w:lvl w:ilvl="0" w:tplc="AD16A64A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240671C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E135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E3DCE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82398">
      <w:start w:val="1"/>
      <w:numFmt w:val="bullet"/>
      <w:lvlText w:val="o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AC426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E7D76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EE6236">
      <w:start w:val="1"/>
      <w:numFmt w:val="bullet"/>
      <w:lvlText w:val="o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A504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182BFE"/>
    <w:multiLevelType w:val="hybridMultilevel"/>
    <w:tmpl w:val="CE787B68"/>
    <w:numStyleLink w:val="10"/>
  </w:abstractNum>
  <w:abstractNum w:abstractNumId="8" w15:restartNumberingAfterBreak="0">
    <w:nsid w:val="2DB65AC3"/>
    <w:multiLevelType w:val="multilevel"/>
    <w:tmpl w:val="F88822F6"/>
    <w:numStyleLink w:val="5"/>
  </w:abstractNum>
  <w:abstractNum w:abstractNumId="9" w15:restartNumberingAfterBreak="0">
    <w:nsid w:val="2DDA5110"/>
    <w:multiLevelType w:val="hybridMultilevel"/>
    <w:tmpl w:val="4516C64A"/>
    <w:numStyleLink w:val="8"/>
  </w:abstractNum>
  <w:abstractNum w:abstractNumId="10" w15:restartNumberingAfterBreak="0">
    <w:nsid w:val="2E315CF6"/>
    <w:multiLevelType w:val="hybridMultilevel"/>
    <w:tmpl w:val="499AEF7C"/>
    <w:numStyleLink w:val="7"/>
  </w:abstractNum>
  <w:abstractNum w:abstractNumId="11" w15:restartNumberingAfterBreak="0">
    <w:nsid w:val="2F6D192B"/>
    <w:multiLevelType w:val="hybridMultilevel"/>
    <w:tmpl w:val="73E0C900"/>
    <w:styleLink w:val="16"/>
    <w:lvl w:ilvl="0" w:tplc="7794043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AC61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8F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2811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A88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C60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2FD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8ACF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0A76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2123B5"/>
    <w:multiLevelType w:val="hybridMultilevel"/>
    <w:tmpl w:val="4516C64A"/>
    <w:styleLink w:val="8"/>
    <w:lvl w:ilvl="0" w:tplc="98649F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4CFF6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0F0A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8347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4AC8D8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E3F1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C72A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EA712E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F83C7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5A6728"/>
    <w:multiLevelType w:val="hybridMultilevel"/>
    <w:tmpl w:val="BCDCF6D4"/>
    <w:numStyleLink w:val="18"/>
  </w:abstractNum>
  <w:abstractNum w:abstractNumId="14" w15:restartNumberingAfterBreak="0">
    <w:nsid w:val="3A7B3C1F"/>
    <w:multiLevelType w:val="hybridMultilevel"/>
    <w:tmpl w:val="6766492C"/>
    <w:styleLink w:val="15"/>
    <w:lvl w:ilvl="0" w:tplc="A0ECE8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E363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A0CF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04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AA64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0CA8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62F3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24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4E3B2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970208"/>
    <w:multiLevelType w:val="hybridMultilevel"/>
    <w:tmpl w:val="4B6271B8"/>
    <w:styleLink w:val="1"/>
    <w:lvl w:ilvl="0" w:tplc="210C3170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03F7C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C1A56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AEFA2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2BE66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2848E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A004E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564720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EF952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B166B9"/>
    <w:multiLevelType w:val="hybridMultilevel"/>
    <w:tmpl w:val="A3E89B50"/>
    <w:numStyleLink w:val="17"/>
  </w:abstractNum>
  <w:abstractNum w:abstractNumId="17" w15:restartNumberingAfterBreak="0">
    <w:nsid w:val="41C979C2"/>
    <w:multiLevelType w:val="hybridMultilevel"/>
    <w:tmpl w:val="BC08392E"/>
    <w:styleLink w:val="21"/>
    <w:lvl w:ilvl="0" w:tplc="2C6C7F50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84A74C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04991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C5FF6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C4F9A">
      <w:start w:val="1"/>
      <w:numFmt w:val="bullet"/>
      <w:lvlText w:val="o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D8296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E223EC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5C4">
      <w:start w:val="1"/>
      <w:numFmt w:val="bullet"/>
      <w:lvlText w:val="o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BC110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C2146DD"/>
    <w:multiLevelType w:val="hybridMultilevel"/>
    <w:tmpl w:val="C4B85B8A"/>
    <w:styleLink w:val="9"/>
    <w:lvl w:ilvl="0" w:tplc="1F0427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E6C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A7C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AF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2D7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4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22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62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252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1F03531"/>
    <w:multiLevelType w:val="multilevel"/>
    <w:tmpl w:val="F88822F6"/>
    <w:styleLink w:val="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20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633C6E"/>
    <w:multiLevelType w:val="hybridMultilevel"/>
    <w:tmpl w:val="D4FC73C0"/>
    <w:numStyleLink w:val="13"/>
  </w:abstractNum>
  <w:abstractNum w:abstractNumId="21" w15:restartNumberingAfterBreak="0">
    <w:nsid w:val="5B1F0CFF"/>
    <w:multiLevelType w:val="hybridMultilevel"/>
    <w:tmpl w:val="4B6271B8"/>
    <w:numStyleLink w:val="1"/>
  </w:abstractNum>
  <w:abstractNum w:abstractNumId="22" w15:restartNumberingAfterBreak="0">
    <w:nsid w:val="5C404C5B"/>
    <w:multiLevelType w:val="hybridMultilevel"/>
    <w:tmpl w:val="C4B85B8A"/>
    <w:numStyleLink w:val="9"/>
  </w:abstractNum>
  <w:abstractNum w:abstractNumId="23" w15:restartNumberingAfterBreak="0">
    <w:nsid w:val="5E0F3785"/>
    <w:multiLevelType w:val="hybridMultilevel"/>
    <w:tmpl w:val="55C6FB78"/>
    <w:styleLink w:val="6"/>
    <w:lvl w:ilvl="0" w:tplc="CE46C7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27530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26AB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6D7B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08AD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2CA2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037C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CDDB8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C41F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E1068EB"/>
    <w:multiLevelType w:val="hybridMultilevel"/>
    <w:tmpl w:val="926E1FEE"/>
    <w:styleLink w:val="11"/>
    <w:lvl w:ilvl="0" w:tplc="307A3E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6B5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49E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43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090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044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F21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AA2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8CB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0310F34"/>
    <w:multiLevelType w:val="hybridMultilevel"/>
    <w:tmpl w:val="E86E4766"/>
    <w:styleLink w:val="12"/>
    <w:lvl w:ilvl="0" w:tplc="8B445A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E67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480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CDE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4E1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B244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36AA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F212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659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07A650F"/>
    <w:multiLevelType w:val="hybridMultilevel"/>
    <w:tmpl w:val="BC08392E"/>
    <w:numStyleLink w:val="21"/>
  </w:abstractNum>
  <w:abstractNum w:abstractNumId="27" w15:restartNumberingAfterBreak="0">
    <w:nsid w:val="63366BFF"/>
    <w:multiLevelType w:val="hybridMultilevel"/>
    <w:tmpl w:val="E86E4766"/>
    <w:numStyleLink w:val="12"/>
  </w:abstractNum>
  <w:abstractNum w:abstractNumId="28" w15:restartNumberingAfterBreak="0">
    <w:nsid w:val="6EB90850"/>
    <w:multiLevelType w:val="hybridMultilevel"/>
    <w:tmpl w:val="10FA9236"/>
    <w:numStyleLink w:val="20"/>
  </w:abstractNum>
  <w:abstractNum w:abstractNumId="29" w15:restartNumberingAfterBreak="0">
    <w:nsid w:val="70BB7A28"/>
    <w:multiLevelType w:val="hybridMultilevel"/>
    <w:tmpl w:val="499AEF7C"/>
    <w:styleLink w:val="7"/>
    <w:lvl w:ilvl="0" w:tplc="EB2A571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29A82">
      <w:start w:val="1"/>
      <w:numFmt w:val="bullet"/>
      <w:lvlText w:val="o"/>
      <w:lvlJc w:val="left"/>
      <w:pPr>
        <w:ind w:left="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62CBC">
      <w:start w:val="1"/>
      <w:numFmt w:val="bullet"/>
      <w:lvlText w:val="▪"/>
      <w:lvlJc w:val="left"/>
      <w:pPr>
        <w:ind w:left="1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3F8">
      <w:start w:val="1"/>
      <w:numFmt w:val="bullet"/>
      <w:lvlText w:val="·"/>
      <w:lvlJc w:val="left"/>
      <w:pPr>
        <w:ind w:left="2160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A5676">
      <w:start w:val="1"/>
      <w:numFmt w:val="bullet"/>
      <w:lvlText w:val="o"/>
      <w:lvlJc w:val="left"/>
      <w:pPr>
        <w:ind w:left="2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FC58C4">
      <w:start w:val="1"/>
      <w:numFmt w:val="bullet"/>
      <w:lvlText w:val="▪"/>
      <w:lvlJc w:val="left"/>
      <w:pPr>
        <w:ind w:left="3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4A214">
      <w:start w:val="1"/>
      <w:numFmt w:val="bullet"/>
      <w:lvlText w:val="·"/>
      <w:lvlJc w:val="left"/>
      <w:pPr>
        <w:ind w:left="4320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A5B98">
      <w:start w:val="1"/>
      <w:numFmt w:val="bullet"/>
      <w:lvlText w:val="o"/>
      <w:lvlJc w:val="left"/>
      <w:pPr>
        <w:ind w:left="50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E58FE">
      <w:start w:val="1"/>
      <w:numFmt w:val="bullet"/>
      <w:lvlText w:val="▪"/>
      <w:lvlJc w:val="left"/>
      <w:pPr>
        <w:ind w:left="57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156470C"/>
    <w:multiLevelType w:val="hybridMultilevel"/>
    <w:tmpl w:val="D4FC73C0"/>
    <w:styleLink w:val="13"/>
    <w:lvl w:ilvl="0" w:tplc="29C00B3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A7CA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2E1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2C0F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0F6F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DEAD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418E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8AA4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AE65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DA3B36"/>
    <w:multiLevelType w:val="hybridMultilevel"/>
    <w:tmpl w:val="926E1FEE"/>
    <w:numStyleLink w:val="11"/>
  </w:abstractNum>
  <w:abstractNum w:abstractNumId="32" w15:restartNumberingAfterBreak="0">
    <w:nsid w:val="76F277FF"/>
    <w:multiLevelType w:val="hybridMultilevel"/>
    <w:tmpl w:val="A3E89B50"/>
    <w:styleLink w:val="17"/>
    <w:lvl w:ilvl="0" w:tplc="C5C46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2330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D45E4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07A6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EE00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C2B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AEB98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BAC1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012D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93A7FBA"/>
    <w:multiLevelType w:val="hybridMultilevel"/>
    <w:tmpl w:val="8CC60AE8"/>
    <w:styleLink w:val="14"/>
    <w:lvl w:ilvl="0" w:tplc="CDFCE21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6E7D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3E617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88AD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500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619B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E57A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E2F0B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49A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21"/>
    <w:lvlOverride w:ilvl="0">
      <w:lvl w:ilvl="0" w:tplc="BA6C6A3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98E842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B21196">
        <w:start w:val="1"/>
        <w:numFmt w:val="bullet"/>
        <w:lvlText w:val="▪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7E48A6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4CFF84">
        <w:start w:val="1"/>
        <w:numFmt w:val="bullet"/>
        <w:lvlText w:val="o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AE135C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300278">
        <w:start w:val="1"/>
        <w:numFmt w:val="bullet"/>
        <w:lvlText w:val="·"/>
        <w:lvlJc w:val="left"/>
        <w:pPr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90EA2A">
        <w:start w:val="1"/>
        <w:numFmt w:val="bullet"/>
        <w:lvlText w:val="o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BC5656">
        <w:start w:val="1"/>
        <w:numFmt w:val="bullet"/>
        <w:lvlText w:val="▪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  <w:lvlOverride w:ilvl="1">
      <w:startOverride w:val="3"/>
    </w:lvlOverride>
  </w:num>
  <w:num w:numId="6">
    <w:abstractNumId w:val="8"/>
    <w:lvlOverride w:ilvl="0">
      <w:startOverride w:val="2"/>
    </w:lvlOverride>
  </w:num>
  <w:num w:numId="7">
    <w:abstractNumId w:val="23"/>
  </w:num>
  <w:num w:numId="8">
    <w:abstractNumId w:val="1"/>
  </w:num>
  <w:num w:numId="9">
    <w:abstractNumId w:val="8"/>
    <w:lvlOverride w:ilvl="1">
      <w:startOverride w:val="2"/>
    </w:lvlOverride>
  </w:num>
  <w:num w:numId="10">
    <w:abstractNumId w:val="29"/>
  </w:num>
  <w:num w:numId="11">
    <w:abstractNumId w:val="10"/>
  </w:num>
  <w:num w:numId="12">
    <w:abstractNumId w:val="8"/>
    <w:lvlOverride w:ilvl="0">
      <w:startOverride w:val="5"/>
    </w:lvlOverride>
  </w:num>
  <w:num w:numId="13">
    <w:abstractNumId w:val="12"/>
  </w:num>
  <w:num w:numId="14">
    <w:abstractNumId w:val="9"/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88" w:hanging="1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81" w:hanging="18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81" w:hanging="18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73" w:hanging="2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>
    <w:abstractNumId w:val="18"/>
  </w:num>
  <w:num w:numId="17">
    <w:abstractNumId w:val="22"/>
  </w:num>
  <w:num w:numId="18">
    <w:abstractNumId w:val="22"/>
    <w:lvlOverride w:ilvl="0">
      <w:lvl w:ilvl="0" w:tplc="EB82A36C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4E072D6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110954C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B68D0F4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6D21642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DF27360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8C4D230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3FEA02A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10A17CA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suff w:val="nothing"/>
        <w:lvlText w:val="%1.%2.%3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88" w:hanging="1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88" w:hanging="1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81" w:hanging="18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881" w:hanging="18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273" w:hanging="2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0"/>
  </w:num>
  <w:num w:numId="21">
    <w:abstractNumId w:val="7"/>
  </w:num>
  <w:num w:numId="22">
    <w:abstractNumId w:val="7"/>
    <w:lvlOverride w:ilvl="0">
      <w:lvl w:ilvl="0" w:tplc="A89837EE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DB85332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33C3358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F60C630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52BD54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C0E7324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D1C6598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6621BAA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96C73FE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1.%2.%3."/>
        <w:lvlJc w:val="left"/>
        <w:pPr>
          <w:ind w:left="36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6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736" w:hanging="17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736" w:hanging="17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94" w:hanging="2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94" w:hanging="2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652" w:hanging="2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4">
    <w:abstractNumId w:val="24"/>
  </w:num>
  <w:num w:numId="25">
    <w:abstractNumId w:val="31"/>
  </w:num>
  <w:num w:numId="2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4"/>
      <w:lvl w:ilvl="2">
        <w:start w:val="4"/>
        <w:numFmt w:val="decimal"/>
        <w:suff w:val="nothing"/>
        <w:lvlText w:val="%1.%2.%3."/>
        <w:lvlJc w:val="left"/>
        <w:pPr>
          <w:ind w:left="41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41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984" w:hanging="19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984" w:hanging="19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508" w:hanging="2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508" w:hanging="2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031" w:hanging="3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27">
    <w:abstractNumId w:val="25"/>
  </w:num>
  <w:num w:numId="28">
    <w:abstractNumId w:val="27"/>
  </w:num>
  <w:num w:numId="2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>
        <w:start w:val="5"/>
        <w:numFmt w:val="decimal"/>
        <w:suff w:val="nothing"/>
        <w:lvlText w:val="%1.%2.%3."/>
        <w:lvlJc w:val="left"/>
        <w:pPr>
          <w:ind w:left="41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41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984" w:hanging="19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984" w:hanging="19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508" w:hanging="2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508" w:hanging="2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031" w:hanging="3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30">
    <w:abstractNumId w:val="8"/>
    <w:lvlOverride w:ilvl="0">
      <w:startOverride w:val="6"/>
      <w:lvl w:ilvl="0">
        <w:start w:val="6"/>
        <w:numFmt w:val="decimal"/>
        <w:lvlText w:val="%1."/>
        <w:lvlJc w:val="left"/>
        <w:pPr>
          <w:ind w:left="52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2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47" w:hanging="10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047" w:hanging="10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720"/>
          </w:tabs>
          <w:ind w:left="157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57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720"/>
          </w:tabs>
          <w:ind w:left="2095" w:hanging="20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095" w:hanging="20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720"/>
          </w:tabs>
          <w:ind w:left="2618" w:hanging="2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31">
    <w:abstractNumId w:val="30"/>
  </w:num>
  <w:num w:numId="32">
    <w:abstractNumId w:val="20"/>
  </w:num>
  <w:num w:numId="33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720"/>
          </w:tabs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3"/>
  </w:num>
  <w:num w:numId="35">
    <w:abstractNumId w:val="4"/>
  </w:num>
  <w:num w:numId="3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6"/>
      <w:lvl w:ilvl="2">
        <w:start w:val="6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720"/>
          </w:tabs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"/>
    <w:lvlOverride w:ilvl="0">
      <w:startOverride w:val="7"/>
      <w:lvl w:ilvl="0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4"/>
  </w:num>
  <w:num w:numId="40">
    <w:abstractNumId w:val="5"/>
  </w:num>
  <w:num w:numId="41">
    <w:abstractNumId w:val="11"/>
  </w:num>
  <w:num w:numId="42">
    <w:abstractNumId w:val="3"/>
  </w:num>
  <w:num w:numId="43">
    <w:abstractNumId w:val="32"/>
  </w:num>
  <w:num w:numId="44">
    <w:abstractNumId w:val="16"/>
  </w:num>
  <w:num w:numId="45">
    <w:abstractNumId w:val="2"/>
  </w:num>
  <w:num w:numId="46">
    <w:abstractNumId w:val="13"/>
  </w:num>
  <w:num w:numId="47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785" w:hanging="7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785" w:hanging="7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1178" w:hanging="11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1178" w:hanging="11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1571" w:hanging="15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1571" w:hanging="15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1964" w:hanging="19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9">
    <w:abstractNumId w:val="6"/>
  </w:num>
  <w:num w:numId="50">
    <w:abstractNumId w:val="28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6C"/>
    <w:rsid w:val="004C5C6C"/>
    <w:rsid w:val="009800C1"/>
    <w:rsid w:val="009C1E93"/>
    <w:rsid w:val="00A81B48"/>
    <w:rsid w:val="00C303A5"/>
    <w:rsid w:val="00E0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E40"/>
  <w15:chartTrackingRefBased/>
  <w15:docId w15:val="{EC1DDDBD-02B6-423B-8678-4671515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C5C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4C5C6C"/>
    <w:pPr>
      <w:numPr>
        <w:numId w:val="1"/>
      </w:numPr>
    </w:pPr>
  </w:style>
  <w:style w:type="paragraph" w:styleId="a3">
    <w:name w:val="List Paragraph"/>
    <w:uiPriority w:val="34"/>
    <w:qFormat/>
    <w:rsid w:val="004C5C6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392" w:firstLine="708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5">
    <w:name w:val="Импортированный стиль 5"/>
    <w:rsid w:val="004C5C6C"/>
    <w:pPr>
      <w:numPr>
        <w:numId w:val="2"/>
      </w:numPr>
    </w:pPr>
  </w:style>
  <w:style w:type="numbering" w:customStyle="1" w:styleId="6">
    <w:name w:val="Импортированный стиль 6"/>
    <w:rsid w:val="004C5C6C"/>
    <w:pPr>
      <w:numPr>
        <w:numId w:val="7"/>
      </w:numPr>
    </w:pPr>
  </w:style>
  <w:style w:type="numbering" w:customStyle="1" w:styleId="7">
    <w:name w:val="Импортированный стиль 7"/>
    <w:rsid w:val="004C5C6C"/>
    <w:pPr>
      <w:numPr>
        <w:numId w:val="10"/>
      </w:numPr>
    </w:pPr>
  </w:style>
  <w:style w:type="numbering" w:customStyle="1" w:styleId="8">
    <w:name w:val="Импортированный стиль 8"/>
    <w:rsid w:val="004C5C6C"/>
    <w:pPr>
      <w:numPr>
        <w:numId w:val="13"/>
      </w:numPr>
    </w:pPr>
  </w:style>
  <w:style w:type="numbering" w:customStyle="1" w:styleId="9">
    <w:name w:val="Импортированный стиль 9"/>
    <w:rsid w:val="004C5C6C"/>
    <w:pPr>
      <w:numPr>
        <w:numId w:val="16"/>
      </w:numPr>
    </w:pPr>
  </w:style>
  <w:style w:type="numbering" w:customStyle="1" w:styleId="10">
    <w:name w:val="Импортированный стиль 10"/>
    <w:rsid w:val="004C5C6C"/>
    <w:pPr>
      <w:numPr>
        <w:numId w:val="20"/>
      </w:numPr>
    </w:pPr>
  </w:style>
  <w:style w:type="paragraph" w:customStyle="1" w:styleId="A4">
    <w:name w:val="Основной текст A"/>
    <w:rsid w:val="004C5C6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11">
    <w:name w:val="Импортированный стиль 11"/>
    <w:rsid w:val="004C5C6C"/>
    <w:pPr>
      <w:numPr>
        <w:numId w:val="24"/>
      </w:numPr>
    </w:pPr>
  </w:style>
  <w:style w:type="numbering" w:customStyle="1" w:styleId="12">
    <w:name w:val="Импортированный стиль 12"/>
    <w:rsid w:val="004C5C6C"/>
    <w:pPr>
      <w:numPr>
        <w:numId w:val="27"/>
      </w:numPr>
    </w:pPr>
  </w:style>
  <w:style w:type="numbering" w:customStyle="1" w:styleId="13">
    <w:name w:val="Импортированный стиль 13"/>
    <w:rsid w:val="004C5C6C"/>
    <w:pPr>
      <w:numPr>
        <w:numId w:val="31"/>
      </w:numPr>
    </w:pPr>
  </w:style>
  <w:style w:type="numbering" w:customStyle="1" w:styleId="14">
    <w:name w:val="Импортированный стиль 14"/>
    <w:rsid w:val="004C5C6C"/>
    <w:pPr>
      <w:numPr>
        <w:numId w:val="34"/>
      </w:numPr>
    </w:pPr>
  </w:style>
  <w:style w:type="numbering" w:customStyle="1" w:styleId="15">
    <w:name w:val="Импортированный стиль 15"/>
    <w:rsid w:val="004C5C6C"/>
    <w:pPr>
      <w:numPr>
        <w:numId w:val="39"/>
      </w:numPr>
    </w:pPr>
  </w:style>
  <w:style w:type="numbering" w:customStyle="1" w:styleId="16">
    <w:name w:val="Импортированный стиль 16"/>
    <w:rsid w:val="004C5C6C"/>
    <w:pPr>
      <w:numPr>
        <w:numId w:val="41"/>
      </w:numPr>
    </w:pPr>
  </w:style>
  <w:style w:type="numbering" w:customStyle="1" w:styleId="17">
    <w:name w:val="Импортированный стиль 17"/>
    <w:rsid w:val="004C5C6C"/>
    <w:pPr>
      <w:numPr>
        <w:numId w:val="43"/>
      </w:numPr>
    </w:pPr>
  </w:style>
  <w:style w:type="numbering" w:customStyle="1" w:styleId="18">
    <w:name w:val="Импортированный стиль 18"/>
    <w:rsid w:val="004C5C6C"/>
    <w:pPr>
      <w:numPr>
        <w:numId w:val="45"/>
      </w:numPr>
    </w:pPr>
  </w:style>
  <w:style w:type="paragraph" w:customStyle="1" w:styleId="TableParagraph">
    <w:name w:val="Table Paragraph"/>
    <w:rsid w:val="004C5C6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7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20">
    <w:name w:val="Импортированный стиль 20"/>
    <w:rsid w:val="004C5C6C"/>
    <w:pPr>
      <w:numPr>
        <w:numId w:val="49"/>
      </w:numPr>
    </w:pPr>
  </w:style>
  <w:style w:type="numbering" w:customStyle="1" w:styleId="21">
    <w:name w:val="Импортированный стиль 21"/>
    <w:rsid w:val="004C5C6C"/>
    <w:pPr>
      <w:numPr>
        <w:numId w:val="51"/>
      </w:numPr>
    </w:pPr>
  </w:style>
  <w:style w:type="character" w:styleId="a5">
    <w:name w:val="Hyperlink"/>
    <w:basedOn w:val="a0"/>
    <w:uiPriority w:val="99"/>
    <w:unhideWhenUsed/>
    <w:rsid w:val="009C1E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fesco@1v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vit.org/" TargetMode="External"/><Relationship Id="rId5" Type="http://schemas.openxmlformats.org/officeDocument/2006/relationships/hyperlink" Target="mailto:konkursfesco@1vi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 Anatoliy</dc:creator>
  <cp:keywords/>
  <dc:description/>
  <cp:lastModifiedBy>Svetlana</cp:lastModifiedBy>
  <cp:revision>3</cp:revision>
  <dcterms:created xsi:type="dcterms:W3CDTF">2020-01-30T08:44:00Z</dcterms:created>
  <dcterms:modified xsi:type="dcterms:W3CDTF">2020-01-30T09:08:00Z</dcterms:modified>
</cp:coreProperties>
</file>