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5958" w14:textId="77777777" w:rsidR="00DC507B" w:rsidRDefault="00DC507B" w:rsidP="00DC507B">
      <w:pPr>
        <w:spacing w:line="276" w:lineRule="auto"/>
        <w:ind w:firstLine="709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ПОЛОЖЕНИЕ О КОНКУРСЕ СОЦИАЛЬНЫХ ПРОЕКТОВ</w:t>
      </w:r>
    </w:p>
    <w:p w14:paraId="69083140" w14:textId="0667CC98" w:rsidR="00DC507B" w:rsidRDefault="00DC507B" w:rsidP="00DC507B">
      <w:pPr>
        <w:spacing w:line="276" w:lineRule="auto"/>
        <w:ind w:firstLine="709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ТРАНСПОРТНОЙ ГРУППЫ </w:t>
      </w:r>
      <w:r>
        <w:rPr>
          <w:rFonts w:ascii="Arial" w:hAnsi="Arial"/>
          <w:b/>
          <w:bCs/>
          <w:sz w:val="22"/>
          <w:szCs w:val="22"/>
          <w:lang w:val="en-US"/>
        </w:rPr>
        <w:t>FESCO</w:t>
      </w:r>
      <w:r>
        <w:rPr>
          <w:rFonts w:ascii="Arial" w:hAnsi="Arial"/>
          <w:b/>
          <w:bCs/>
          <w:sz w:val="22"/>
          <w:szCs w:val="22"/>
        </w:rPr>
        <w:t xml:space="preserve"> «МОРЕ ВОЗМОЖНОСТЕЙ»</w:t>
      </w:r>
    </w:p>
    <w:p w14:paraId="57208D1A" w14:textId="77777777" w:rsidR="00DC507B" w:rsidRPr="007E245B" w:rsidRDefault="00DC507B" w:rsidP="00DC507B">
      <w:pPr>
        <w:spacing w:line="276" w:lineRule="auto"/>
        <w:ind w:firstLine="709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564B7F" w14:textId="77777777" w:rsidR="00DC507B" w:rsidRDefault="00DC507B" w:rsidP="00DC50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9B52E0" w14:textId="77777777" w:rsidR="00DC507B" w:rsidRPr="00836EB3" w:rsidRDefault="00DC507B" w:rsidP="00DC507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6EB3">
        <w:rPr>
          <w:rFonts w:ascii="Arial" w:hAnsi="Arial" w:cs="Arial"/>
          <w:b/>
          <w:bCs/>
          <w:sz w:val="22"/>
          <w:szCs w:val="22"/>
        </w:rPr>
        <w:t>1. ЦЕЛИ, ОРГАНИЗАТОР И ОПЕРАТОР КОНКУРСА.</w:t>
      </w:r>
    </w:p>
    <w:p w14:paraId="70C7526F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1.1. Настоящее Положение устанавливает общие требования к организации и проведению конкурса социальных проектов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 w:rsidRPr="00836EB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«Море возможностей» (далее – Конкурс).</w:t>
      </w:r>
    </w:p>
    <w:p w14:paraId="29B25E38" w14:textId="6C7A7615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1.2. Конкурс проводится в рамках Договора о предоставлении целевого финансирования (гранта) для организации конкурса социальных проектов, заключенного </w:t>
      </w:r>
      <w:r w:rsidRPr="00836EB3">
        <w:rPr>
          <w:rFonts w:ascii="Arial" w:hAnsi="Arial" w:cs="Arial"/>
          <w:sz w:val="22"/>
          <w:szCs w:val="22"/>
        </w:rPr>
        <w:t xml:space="preserve">между </w:t>
      </w:r>
      <w:r w:rsidRPr="00836EB3">
        <w:rPr>
          <w:rStyle w:val="normaltextrun"/>
          <w:rFonts w:ascii="Arial" w:eastAsia="Symbol" w:hAnsi="Arial" w:cs="Arial"/>
          <w:sz w:val="22"/>
          <w:szCs w:val="22"/>
          <w:shd w:val="clear" w:color="auto" w:fill="FFFFFF"/>
        </w:rPr>
        <w:t>общество</w:t>
      </w:r>
      <w:r>
        <w:rPr>
          <w:rStyle w:val="normaltextrun"/>
          <w:rFonts w:ascii="Arial" w:eastAsia="Symbol" w:hAnsi="Arial" w:cs="Arial"/>
          <w:sz w:val="22"/>
          <w:szCs w:val="22"/>
          <w:shd w:val="clear" w:color="auto" w:fill="FFFFFF"/>
        </w:rPr>
        <w:t>м</w:t>
      </w:r>
      <w:r w:rsidRPr="00836EB3">
        <w:rPr>
          <w:rStyle w:val="normaltextrun"/>
          <w:rFonts w:ascii="Arial" w:eastAsia="Symbol" w:hAnsi="Arial" w:cs="Arial"/>
          <w:sz w:val="22"/>
          <w:szCs w:val="22"/>
          <w:shd w:val="clear" w:color="auto" w:fill="FFFFFF"/>
        </w:rPr>
        <w:t xml:space="preserve"> с ограниченной ответственностью «ФЕСКО Интегрированный Транспорт»</w:t>
      </w:r>
      <w:r>
        <w:rPr>
          <w:rStyle w:val="normaltextrun"/>
          <w:rFonts w:ascii="Arial" w:eastAsia="Symbol" w:hAnsi="Arial" w:cs="Arial"/>
          <w:sz w:val="22"/>
          <w:szCs w:val="22"/>
          <w:shd w:val="clear" w:color="auto" w:fill="FFFFFF"/>
        </w:rPr>
        <w:t xml:space="preserve"> (далее – ТГ ФЕСКО) и </w:t>
      </w:r>
      <w:r>
        <w:rPr>
          <w:rFonts w:ascii="Arial" w:hAnsi="Arial"/>
          <w:sz w:val="22"/>
          <w:szCs w:val="22"/>
        </w:rPr>
        <w:t>А</w:t>
      </w:r>
      <w:r w:rsidRPr="00836EB3">
        <w:rPr>
          <w:rFonts w:ascii="Arial" w:hAnsi="Arial"/>
          <w:sz w:val="22"/>
          <w:szCs w:val="22"/>
        </w:rPr>
        <w:t>втономн</w:t>
      </w:r>
      <w:r>
        <w:rPr>
          <w:rFonts w:ascii="Arial" w:hAnsi="Arial"/>
          <w:sz w:val="22"/>
          <w:szCs w:val="22"/>
        </w:rPr>
        <w:t>ой</w:t>
      </w:r>
      <w:r w:rsidRPr="00836EB3">
        <w:rPr>
          <w:rFonts w:ascii="Arial" w:hAnsi="Arial"/>
          <w:sz w:val="22"/>
          <w:szCs w:val="22"/>
        </w:rPr>
        <w:t xml:space="preserve"> некоммерческ</w:t>
      </w:r>
      <w:r>
        <w:rPr>
          <w:rFonts w:ascii="Arial" w:hAnsi="Arial"/>
          <w:sz w:val="22"/>
          <w:szCs w:val="22"/>
        </w:rPr>
        <w:t>ой</w:t>
      </w:r>
      <w:r w:rsidRPr="00836EB3">
        <w:rPr>
          <w:rFonts w:ascii="Arial" w:hAnsi="Arial"/>
          <w:sz w:val="22"/>
          <w:szCs w:val="22"/>
        </w:rPr>
        <w:t xml:space="preserve"> организаци</w:t>
      </w:r>
      <w:r>
        <w:rPr>
          <w:rFonts w:ascii="Arial" w:hAnsi="Arial"/>
          <w:sz w:val="22"/>
          <w:szCs w:val="22"/>
        </w:rPr>
        <w:t>ей</w:t>
      </w:r>
      <w:r w:rsidRPr="00836EB3">
        <w:rPr>
          <w:rFonts w:ascii="Arial" w:hAnsi="Arial"/>
          <w:sz w:val="22"/>
          <w:szCs w:val="22"/>
        </w:rPr>
        <w:t xml:space="preserve"> дополнительного профессионального образования и консалтинга «Развитие»</w:t>
      </w:r>
      <w:r>
        <w:rPr>
          <w:rFonts w:ascii="Arial" w:hAnsi="Arial"/>
          <w:sz w:val="22"/>
          <w:szCs w:val="22"/>
        </w:rPr>
        <w:t xml:space="preserve"> (АНО ДПО и К «Развитие»)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которая выступает оператором конкурса (далее Оператор конкурса).</w:t>
      </w:r>
    </w:p>
    <w:p w14:paraId="3AD5416B" w14:textId="79E94E25" w:rsidR="00DC507B" w:rsidRPr="00936EDD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 w:rsidRPr="00936EDD">
        <w:rPr>
          <w:rFonts w:ascii="Arial" w:hAnsi="Arial"/>
          <w:sz w:val="22"/>
          <w:szCs w:val="22"/>
        </w:rPr>
        <w:t>1.3. Для организации конкурса создается конкурсная комиссия, которая формируется из представителей Организатора конкурса, оператора конкурса, представителей органов государственной власти и местного самоуправления, представителей экспертного сообщества. Состав комиссии закрепляется Протоколом о создании Конкурсной комиссии</w:t>
      </w:r>
      <w:r>
        <w:rPr>
          <w:rFonts w:ascii="Arial" w:hAnsi="Arial"/>
          <w:sz w:val="22"/>
          <w:szCs w:val="22"/>
        </w:rPr>
        <w:t>.</w:t>
      </w:r>
    </w:p>
    <w:p w14:paraId="223B6CC1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1.4. Цель Конкурса – создание социального партнерства между компаниями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 xml:space="preserve">, которая в лице своих уполномоченных представителей выступает организатором конкурса, общественностью и органами государственной власти и местного самоуправления для: </w:t>
      </w:r>
    </w:p>
    <w:p w14:paraId="5CC7FB82" w14:textId="77777777" w:rsidR="00DC507B" w:rsidRDefault="00DC507B" w:rsidP="00DC507B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внедрения на территории проведения Конкурса инновационных технологий устойчивого развития; </w:t>
      </w:r>
    </w:p>
    <w:p w14:paraId="7F088A6E" w14:textId="77777777" w:rsidR="00DC507B" w:rsidRDefault="00DC507B" w:rsidP="00DC507B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реализации на территории проведения Конкурса проектов, направленных на повышение качества жизни, включая развитие образования, создание новых общественных пространств, сохранение культурного наследия, создания новых возможностей для самореализации жителей;</w:t>
      </w:r>
    </w:p>
    <w:p w14:paraId="05B3A6DC" w14:textId="77777777" w:rsidR="00DC507B" w:rsidRDefault="00DC507B" w:rsidP="00DC507B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развития институтов местных сообществ;</w:t>
      </w:r>
    </w:p>
    <w:p w14:paraId="5814F400" w14:textId="77777777" w:rsidR="00DC507B" w:rsidRDefault="00DC507B" w:rsidP="00DC507B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развития социального и корпоративного волонтерства;</w:t>
      </w:r>
    </w:p>
    <w:p w14:paraId="36E1990A" w14:textId="77777777" w:rsidR="00DC507B" w:rsidRDefault="00DC507B" w:rsidP="00DC507B">
      <w:pPr>
        <w:numPr>
          <w:ilvl w:val="0"/>
          <w:numId w:val="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развития социального предпринимательства.</w:t>
      </w:r>
    </w:p>
    <w:p w14:paraId="07B8E3D6" w14:textId="77777777" w:rsidR="00DC507B" w:rsidRDefault="00DC507B" w:rsidP="00DC507B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 ГЕОГРАФИЯ КОНКУРСА</w:t>
      </w:r>
    </w:p>
    <w:p w14:paraId="5B093BFE" w14:textId="77777777" w:rsidR="00DC507B" w:rsidRDefault="00DC507B" w:rsidP="00DC507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Конкурс проводится на территории Приморского края, г. Москвы и других городов присутствия ТГ ФЕСКО.</w:t>
      </w:r>
    </w:p>
    <w:p w14:paraId="0C4F6268" w14:textId="77777777" w:rsidR="00DC507B" w:rsidRDefault="00DC507B" w:rsidP="00DC507B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ФОНД КОНКУРСА</w:t>
      </w:r>
    </w:p>
    <w:p w14:paraId="5C7EEF2B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3.1. Общий фонд конкурса составляет </w:t>
      </w:r>
      <w:r w:rsidRPr="00113C10">
        <w:rPr>
          <w:rFonts w:ascii="Arial" w:hAnsi="Arial"/>
          <w:b/>
          <w:bCs/>
          <w:sz w:val="22"/>
          <w:szCs w:val="22"/>
        </w:rPr>
        <w:t>15 250 000</w:t>
      </w:r>
      <w:r w:rsidRPr="00113C10">
        <w:rPr>
          <w:rFonts w:ascii="Arial" w:hAnsi="Arial"/>
          <w:sz w:val="22"/>
          <w:szCs w:val="22"/>
        </w:rPr>
        <w:t xml:space="preserve"> (Пятнадцать миллионов двести пятьдесят тысяч)</w:t>
      </w:r>
      <w:r>
        <w:rPr>
          <w:rFonts w:ascii="Arial" w:hAnsi="Arial"/>
          <w:sz w:val="22"/>
          <w:szCs w:val="22"/>
        </w:rPr>
        <w:t xml:space="preserve"> рублей, исключая затраты, которые организатор и оператор конкурса могут понести на организацию конкурса, включая оплату работы внешних экспертов, продвижение и освещение конкурса.</w:t>
      </w:r>
    </w:p>
    <w:p w14:paraId="0CAA3817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3.2. Фонд конкурса включает:</w:t>
      </w:r>
    </w:p>
    <w:p w14:paraId="79367A4E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3.2.1. фонд конкурса для </w:t>
      </w:r>
      <w:bookmarkStart w:id="0" w:name="_Hlk157265746"/>
      <w:r>
        <w:rPr>
          <w:rFonts w:ascii="Arial" w:hAnsi="Arial"/>
          <w:sz w:val="22"/>
          <w:szCs w:val="22"/>
        </w:rPr>
        <w:t xml:space="preserve">некоммерческих организаций (НКО), государственных и муниципальных учреждений </w:t>
      </w:r>
      <w:bookmarkEnd w:id="0"/>
      <w:r>
        <w:rPr>
          <w:rFonts w:ascii="Arial" w:hAnsi="Arial"/>
          <w:sz w:val="22"/>
          <w:szCs w:val="22"/>
        </w:rPr>
        <w:t>(в том числе, партнерских проектов);</w:t>
      </w:r>
    </w:p>
    <w:p w14:paraId="39FF0C21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3.2.2. фонд конкурса для школьных команд;</w:t>
      </w:r>
    </w:p>
    <w:p w14:paraId="08812954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3.2.3. фонд конкурса для добровольцев – работников Транспортной группы ФЕСКО;</w:t>
      </w:r>
    </w:p>
    <w:p w14:paraId="5E1B3F19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3.3. Бюджет одного проекта в общем случае не должен превышать:</w:t>
      </w:r>
    </w:p>
    <w:p w14:paraId="56509C24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3.3.1. 500 000 (пятьсот тысяч) рублей (15 проектов) – для некоммерческих организаций (НКО), государственных и муниципальных учреждений, имеющих опыт реализации грантовых проектов;</w:t>
      </w:r>
    </w:p>
    <w:p w14:paraId="6D82E6CB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3.3.2. 350 000 (триста пятьдесят тысяч) рублей (15 проектов) - для некоммерческих организаций (НКО), государственных и муниципальных учреждений, впервые участвующих в грантовом конкурсе и не имеющих опыта реализации грантовых проектов других грантоператоров;</w:t>
      </w:r>
    </w:p>
    <w:p w14:paraId="51DCF228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3.3.3. 1 000 000 (один миллион)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рублей (один проект) – для партнерских проектов, реализуемых НКО, государственными </w:t>
      </w:r>
      <w:r>
        <w:rPr>
          <w:rFonts w:ascii="Arial" w:hAnsi="Arial"/>
          <w:spacing w:val="-17"/>
          <w:sz w:val="22"/>
          <w:szCs w:val="22"/>
        </w:rPr>
        <w:t xml:space="preserve">и </w:t>
      </w:r>
      <w:r>
        <w:rPr>
          <w:rFonts w:ascii="Arial" w:hAnsi="Arial"/>
          <w:sz w:val="22"/>
          <w:szCs w:val="22"/>
        </w:rPr>
        <w:t>муниципальными учреждениями совместно на основе соглашения о партнёрстве, подписанного всеми сторонами до подачи заявки на конкурс;</w:t>
      </w:r>
    </w:p>
    <w:p w14:paraId="2442BE7A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3.3.4. 50 000 (</w:t>
      </w:r>
      <w:bookmarkStart w:id="1" w:name="_Hlk157162858"/>
      <w:r>
        <w:rPr>
          <w:rFonts w:ascii="Arial" w:hAnsi="Arial"/>
          <w:sz w:val="22"/>
          <w:szCs w:val="22"/>
        </w:rPr>
        <w:t>пятьдесят тысяч</w:t>
      </w:r>
      <w:bookmarkEnd w:id="1"/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рублей (15 проектов) – для проектов, реализуемых школьными командами;</w:t>
      </w:r>
    </w:p>
    <w:p w14:paraId="2F920EE9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3.3.5. 50 000 (пятьдесят тысяч)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рублей (15 проектов) – для проектов, реализуемых волонтерами – работниками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>.</w:t>
      </w:r>
    </w:p>
    <w:p w14:paraId="1152CA27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3.4. По решению Конкурсной комиссии общий фонд Конкурса, а также его структура могут быть изменены.</w:t>
      </w:r>
    </w:p>
    <w:p w14:paraId="3021F4EA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3.5. В исключительных случаях Конкурсная комиссия вправе одобрить бюджет проекта свыше лимитов, обозначенных в п. 3.3.</w:t>
      </w:r>
    </w:p>
    <w:p w14:paraId="21BD7812" w14:textId="77777777" w:rsidR="00DC507B" w:rsidRDefault="00DC507B" w:rsidP="00DC507B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 УЧАСТНИКИ КОНКУРСА</w:t>
      </w:r>
    </w:p>
    <w:p w14:paraId="7CB413D1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4.1. К участию в конкурсе приглашаются:</w:t>
      </w:r>
    </w:p>
    <w:p w14:paraId="23692B7E" w14:textId="77777777" w:rsidR="00DC507B" w:rsidRDefault="00DC507B" w:rsidP="00DC507B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некоммерческие организации и объединения (НКО);</w:t>
      </w:r>
    </w:p>
    <w:p w14:paraId="14B65046" w14:textId="77777777" w:rsidR="00DC507B" w:rsidRDefault="00DC507B" w:rsidP="00DC507B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государственные и муниципальные учреждения;</w:t>
      </w:r>
    </w:p>
    <w:p w14:paraId="31325C8E" w14:textId="77777777" w:rsidR="00DC507B" w:rsidRDefault="00DC507B" w:rsidP="00DC507B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школьные команды;</w:t>
      </w:r>
    </w:p>
    <w:p w14:paraId="7415863B" w14:textId="77777777" w:rsidR="00DC507B" w:rsidRDefault="00DC507B" w:rsidP="00DC507B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сотрудники предприятий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>, работающие на территории Приморского края, г. Москвы и других городов присутствия компании.</w:t>
      </w:r>
    </w:p>
    <w:p w14:paraId="78CB6CAF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4.2. Некоммерческие организации и объединения должны быть официально зарегистрированы в Российской Федерации и осуществлять свою деятельность на территории Приморского края. Заявленная деятельность в рамках проекта должна соответствовать уставной деятельности указанных организаций. </w:t>
      </w:r>
    </w:p>
    <w:p w14:paraId="2F155B1A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B90B1E">
        <w:rPr>
          <w:rFonts w:ascii="Arial" w:hAnsi="Arial"/>
          <w:sz w:val="22"/>
          <w:szCs w:val="22"/>
        </w:rPr>
        <w:t>4.3. Школьные команды</w:t>
      </w:r>
      <w:r>
        <w:rPr>
          <w:rFonts w:ascii="Arial" w:hAnsi="Arial"/>
          <w:sz w:val="22"/>
          <w:szCs w:val="22"/>
        </w:rPr>
        <w:t xml:space="preserve">, подающие заявки в составе заявки организации, должны состоять из педагога – руководителя проекта и группы обучающихся не менее пяти человек. Школьные команды, подающие заявки на конкурс самостоятельно как волонтерская группа, должны состоять из педагога - руководителя проекта и группы обучающихся, </w:t>
      </w:r>
      <w:r w:rsidRPr="00C30D12">
        <w:rPr>
          <w:rFonts w:ascii="Arial" w:hAnsi="Arial"/>
          <w:sz w:val="22"/>
          <w:szCs w:val="22"/>
        </w:rPr>
        <w:t>не менее пяти человек, старше 14 лет.</w:t>
      </w:r>
    </w:p>
    <w:p w14:paraId="6154D314" w14:textId="77777777" w:rsidR="00DC507B" w:rsidRPr="00B90B1E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4.4. Команда волонтеров должна состоять из не менее чем трех человек. Не менее чем один из членов команды должен быть сотрудником одного из предприятий Транспортной группы </w:t>
      </w:r>
      <w:r>
        <w:rPr>
          <w:rFonts w:ascii="Arial" w:hAnsi="Arial"/>
          <w:sz w:val="22"/>
          <w:szCs w:val="22"/>
          <w:lang w:val="en-US"/>
        </w:rPr>
        <w:t>FESCO</w:t>
      </w:r>
      <w:r>
        <w:rPr>
          <w:rFonts w:ascii="Arial" w:hAnsi="Arial"/>
          <w:sz w:val="22"/>
          <w:szCs w:val="22"/>
        </w:rPr>
        <w:t>.</w:t>
      </w:r>
    </w:p>
    <w:p w14:paraId="0E328FEB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4.5. К участию в конкурсе не допускаются:</w:t>
      </w:r>
    </w:p>
    <w:p w14:paraId="44C7E231" w14:textId="77777777" w:rsidR="00DC507B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религиозные и политические общественные объединения, партии и движения;</w:t>
      </w:r>
    </w:p>
    <w:p w14:paraId="433D5801" w14:textId="77777777" w:rsidR="00DC507B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коммерческие организации;</w:t>
      </w:r>
    </w:p>
    <w:p w14:paraId="2365EEEA" w14:textId="77777777" w:rsidR="00DC507B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профсоюзные организации;</w:t>
      </w:r>
    </w:p>
    <w:p w14:paraId="188B449A" w14:textId="77777777" w:rsidR="00DC507B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учреждения пенитенциарной системы;</w:t>
      </w:r>
    </w:p>
    <w:p w14:paraId="31D38743" w14:textId="77777777" w:rsidR="00DC507B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органы государственной власти и местного самоуправления;</w:t>
      </w:r>
    </w:p>
    <w:p w14:paraId="1AF8DB7A" w14:textId="77777777" w:rsidR="00DC507B" w:rsidRPr="00073F39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073F39">
        <w:rPr>
          <w:rFonts w:ascii="Arial" w:hAnsi="Arial"/>
          <w:sz w:val="22"/>
          <w:szCs w:val="22"/>
        </w:rPr>
        <w:t>частные лица;</w:t>
      </w:r>
    </w:p>
    <w:p w14:paraId="58088B65" w14:textId="77777777" w:rsidR="00DC507B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проекты рекламного характера;</w:t>
      </w:r>
    </w:p>
    <w:p w14:paraId="5AD884BF" w14:textId="77777777" w:rsidR="00DC507B" w:rsidRDefault="00DC507B" w:rsidP="00DC507B">
      <w:pPr>
        <w:numPr>
          <w:ilvl w:val="0"/>
          <w:numId w:val="2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проекты, реализация которых противоречит нормам действующего законодательства РФ.</w:t>
      </w:r>
    </w:p>
    <w:p w14:paraId="3F69722C" w14:textId="77777777" w:rsidR="00DC507B" w:rsidRDefault="00DC507B" w:rsidP="00DC507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59BF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>6</w:t>
      </w:r>
      <w:r w:rsidRPr="006D59BF">
        <w:rPr>
          <w:rFonts w:ascii="Arial" w:hAnsi="Arial" w:cs="Arial"/>
          <w:sz w:val="22"/>
          <w:szCs w:val="22"/>
        </w:rPr>
        <w:t>. К участию в конкурсе не допускаются работники, представители и члены органов управления автономной некоммерческой организации дополнительного профессионального образования и консалтинга «Развитие», а также аффилированные с ними лица.</w:t>
      </w:r>
    </w:p>
    <w:p w14:paraId="4B4DD335" w14:textId="77777777" w:rsidR="00DC507B" w:rsidRPr="006D59BF" w:rsidRDefault="00DC507B" w:rsidP="00DC507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AC6E33" w14:textId="77777777" w:rsidR="00DC507B" w:rsidRDefault="00DC507B" w:rsidP="00DC507B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5. НАПРАВЛЕНИЯ ПРОЕКТОВ</w:t>
      </w:r>
    </w:p>
    <w:p w14:paraId="090C5B1F" w14:textId="0275652E" w:rsidR="00DC507B" w:rsidRPr="00274FE4" w:rsidRDefault="00DC507B" w:rsidP="00DC507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1B8A">
        <w:rPr>
          <w:rFonts w:ascii="Arial" w:hAnsi="Arial"/>
          <w:sz w:val="22"/>
          <w:szCs w:val="22"/>
        </w:rPr>
        <w:t xml:space="preserve">5.1. </w:t>
      </w:r>
      <w:r>
        <w:rPr>
          <w:rFonts w:ascii="Arial" w:hAnsi="Arial"/>
          <w:sz w:val="22"/>
          <w:szCs w:val="22"/>
        </w:rPr>
        <w:t xml:space="preserve">Все проекты, представленные на конкурс, должны в целом соответствовать Миссии, Видению и Ценностям Транспортной группы </w:t>
      </w:r>
      <w:r w:rsidRPr="00224C44">
        <w:rPr>
          <w:rFonts w:ascii="Arial" w:hAnsi="Arial"/>
          <w:sz w:val="22"/>
          <w:szCs w:val="22"/>
        </w:rPr>
        <w:t xml:space="preserve">ФЕСКО, а также отвечать принципам Стратегии </w:t>
      </w:r>
      <w:r w:rsidRPr="00224C44">
        <w:rPr>
          <w:rFonts w:ascii="Arial" w:hAnsi="Arial" w:cs="Arial"/>
          <w:sz w:val="22"/>
          <w:szCs w:val="22"/>
        </w:rPr>
        <w:t xml:space="preserve">корпоративной социальной ответственности Транспортной группы </w:t>
      </w:r>
      <w:r w:rsidRPr="00224C44">
        <w:rPr>
          <w:rFonts w:ascii="Arial" w:hAnsi="Arial"/>
          <w:sz w:val="22"/>
          <w:szCs w:val="22"/>
        </w:rPr>
        <w:t>ФЕСКО</w:t>
      </w:r>
      <w:r w:rsidRPr="00224C44">
        <w:rPr>
          <w:rFonts w:ascii="Arial" w:hAnsi="Arial" w:cs="Arial"/>
          <w:sz w:val="22"/>
          <w:szCs w:val="22"/>
        </w:rPr>
        <w:t>.</w:t>
      </w:r>
    </w:p>
    <w:p w14:paraId="3A105767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5.2. Направления социальных проектов, реализуемых волонтерскими объединениями:</w:t>
      </w:r>
    </w:p>
    <w:p w14:paraId="1FF5EB87" w14:textId="1424F67C" w:rsidR="00DC507B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помощь пожилым, инвалидам, малообеспеченным (сбор вещей, продуктов питания, лекарств и </w:t>
      </w:r>
      <w:r>
        <w:rPr>
          <w:rFonts w:ascii="Arial" w:hAnsi="Arial"/>
          <w:sz w:val="22"/>
          <w:szCs w:val="22"/>
        </w:rPr>
        <w:t>т. д.</w:t>
      </w:r>
      <w:r>
        <w:rPr>
          <w:rFonts w:ascii="Arial" w:hAnsi="Arial"/>
          <w:sz w:val="22"/>
          <w:szCs w:val="22"/>
        </w:rPr>
        <w:t>);</w:t>
      </w:r>
    </w:p>
    <w:p w14:paraId="38595D1B" w14:textId="77777777" w:rsidR="00DC507B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социальная поддержка наименее защищенных слоев населения: пенсионеров и ветеранов, взрослых и детей с ограниченными возможностями здоровья, детей-сирот и детей, оставшихся без попечения родителей, безработных, жертв насилия и других;</w:t>
      </w:r>
    </w:p>
    <w:p w14:paraId="57559E16" w14:textId="77777777" w:rsidR="00DC507B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содействие деятельности в области физической культуры и спорта;</w:t>
      </w:r>
    </w:p>
    <w:p w14:paraId="0A9EA490" w14:textId="77777777" w:rsidR="00DC507B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популяризация здорового образа жизни, профилактика курения, алкоголизма, употребления наркотиков, улучшение морально-психологического состояния граждан;</w:t>
      </w:r>
    </w:p>
    <w:p w14:paraId="031BD161" w14:textId="77777777" w:rsidR="00DC507B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защита окружающей среды (раздельный сбор мусора/использованных батареек/сбор макулатуры/металлолома, очистка водоемов, проведение экологических акций и мероприятий: экологические десанты, благоустройство и озеленение);</w:t>
      </w:r>
    </w:p>
    <w:p w14:paraId="5D3C1808" w14:textId="77777777" w:rsidR="00DC507B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охрана культурного и исторического наследия, развитие туризма, укрепление творческого потенциала региона;</w:t>
      </w:r>
    </w:p>
    <w:p w14:paraId="6572C1AC" w14:textId="6619231F" w:rsidR="00DC507B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привлечение средств (фандрайзинг) на социальные программы в регионах присутствия (организация благотворительных ярмарок, рождественских благотворительных базаров, акций, марафонов и </w:t>
      </w:r>
      <w:r>
        <w:rPr>
          <w:rFonts w:ascii="Arial" w:hAnsi="Arial"/>
          <w:sz w:val="22"/>
          <w:szCs w:val="22"/>
        </w:rPr>
        <w:t>т. д.</w:t>
      </w:r>
      <w:r>
        <w:rPr>
          <w:rFonts w:ascii="Arial" w:hAnsi="Arial"/>
          <w:sz w:val="22"/>
          <w:szCs w:val="22"/>
        </w:rPr>
        <w:t>);</w:t>
      </w:r>
    </w:p>
    <w:p w14:paraId="7E7CE15C" w14:textId="77777777" w:rsidR="00DC507B" w:rsidRPr="00224C44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развитие волонтерства в регионах присутствия Транспортной группы </w:t>
      </w:r>
      <w:r w:rsidRPr="00224C44">
        <w:rPr>
          <w:rFonts w:ascii="Arial" w:hAnsi="Arial"/>
          <w:sz w:val="22"/>
          <w:szCs w:val="22"/>
        </w:rPr>
        <w:t>ФЕСКО.</w:t>
      </w:r>
    </w:p>
    <w:p w14:paraId="17DE8C9F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5.3. Направления социальных проектов, реализуемых НКО, государственными и муниципальными</w:t>
      </w:r>
      <w:r>
        <w:rPr>
          <w:rFonts w:ascii="Arial" w:hAnsi="Arial"/>
          <w:spacing w:val="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учреждениями, школьными командами:</w:t>
      </w:r>
    </w:p>
    <w:p w14:paraId="4FC56F86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5.3.1. Социальная защита,</w:t>
      </w:r>
      <w:r w:rsidRPr="00C64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психологическая </w:t>
      </w:r>
      <w:r w:rsidRPr="00413627">
        <w:rPr>
          <w:rFonts w:ascii="Arial" w:hAnsi="Arial"/>
          <w:sz w:val="22"/>
          <w:szCs w:val="22"/>
        </w:rPr>
        <w:t>помощ</w:t>
      </w:r>
      <w:r w:rsidRPr="00D57B02">
        <w:rPr>
          <w:rFonts w:ascii="Arial" w:hAnsi="Arial"/>
          <w:sz w:val="22"/>
          <w:szCs w:val="22"/>
        </w:rPr>
        <w:t>ь,</w:t>
      </w:r>
      <w:r>
        <w:rPr>
          <w:rFonts w:ascii="Arial" w:hAnsi="Arial"/>
          <w:sz w:val="22"/>
          <w:szCs w:val="22"/>
        </w:rPr>
        <w:t xml:space="preserve"> поддержка творчества и профориентация:</w:t>
      </w:r>
    </w:p>
    <w:p w14:paraId="6454579F" w14:textId="77777777" w:rsidR="00DC507B" w:rsidRDefault="00DC507B" w:rsidP="00DC507B">
      <w:pPr>
        <w:numPr>
          <w:ilvl w:val="0"/>
          <w:numId w:val="8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внедрение новых методик и технологий социальной и психологической защиты и поддержки детей (в том числе </w:t>
      </w:r>
      <w:r w:rsidRPr="00D57B02">
        <w:rPr>
          <w:rFonts w:ascii="Arial" w:hAnsi="Arial"/>
          <w:sz w:val="22"/>
          <w:szCs w:val="22"/>
        </w:rPr>
        <w:t>детей-сирот, детей</w:t>
      </w:r>
      <w:r>
        <w:rPr>
          <w:rFonts w:ascii="Arial" w:hAnsi="Arial"/>
          <w:sz w:val="22"/>
          <w:szCs w:val="22"/>
        </w:rPr>
        <w:t xml:space="preserve"> с ограниченными возможностями здоровья), подростков</w:t>
      </w:r>
      <w:r>
        <w:rPr>
          <w:rFonts w:ascii="Arial" w:hAnsi="Arial"/>
          <w:spacing w:val="1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молодежи,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инвалидов,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ветеранов,</w:t>
      </w:r>
      <w:r>
        <w:rPr>
          <w:rFonts w:ascii="Arial" w:hAnsi="Arial"/>
          <w:spacing w:val="1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пожилых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людей,</w:t>
      </w:r>
      <w:r>
        <w:rPr>
          <w:rFonts w:ascii="Arial" w:hAnsi="Arial"/>
          <w:spacing w:val="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безработных, других социально-уязвимых слоев населения; </w:t>
      </w:r>
    </w:p>
    <w:p w14:paraId="12B256D7" w14:textId="77777777" w:rsidR="00DC507B" w:rsidRDefault="00DC507B" w:rsidP="00DC507B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поддержка научно-технического творчества, организация профориентационной работы. </w:t>
      </w:r>
    </w:p>
    <w:p w14:paraId="5EBA350B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5.3.2. Культура:</w:t>
      </w:r>
    </w:p>
    <w:p w14:paraId="2891D704" w14:textId="77777777" w:rsidR="00DC507B" w:rsidRDefault="00DC507B" w:rsidP="00DC507B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сохранение культурного наследия и памятников культуры и истории, </w:t>
      </w:r>
    </w:p>
    <w:p w14:paraId="7DF27D21" w14:textId="77777777" w:rsidR="00DC507B" w:rsidRDefault="00DC507B" w:rsidP="00DC507B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наращивание творческого и туристического потенциала региона, </w:t>
      </w:r>
    </w:p>
    <w:p w14:paraId="5AB76288" w14:textId="77777777" w:rsidR="00DC507B" w:rsidRDefault="00DC507B" w:rsidP="00DC507B">
      <w:pPr>
        <w:numPr>
          <w:ilvl w:val="0"/>
          <w:numId w:val="12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создание новых конструктивных форм досуга.</w:t>
      </w:r>
    </w:p>
    <w:p w14:paraId="484BEBE0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5.3.3. Спорт и здоровый образ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жизни:</w:t>
      </w:r>
    </w:p>
    <w:p w14:paraId="23A4BC81" w14:textId="77777777" w:rsidR="00DC507B" w:rsidRDefault="00DC507B" w:rsidP="00DC507B">
      <w:pPr>
        <w:pStyle w:val="A4"/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популяризация здорового образа жизни, </w:t>
      </w:r>
    </w:p>
    <w:p w14:paraId="01E06953" w14:textId="77777777" w:rsidR="00DC507B" w:rsidRDefault="00DC507B" w:rsidP="00DC507B">
      <w:pPr>
        <w:pStyle w:val="A4"/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создание условий для развития физической культуры и массового спорта, </w:t>
      </w:r>
    </w:p>
    <w:p w14:paraId="19353B12" w14:textId="77777777" w:rsidR="00DC507B" w:rsidRDefault="00DC507B" w:rsidP="00DC507B">
      <w:pPr>
        <w:pStyle w:val="A4"/>
        <w:numPr>
          <w:ilvl w:val="0"/>
          <w:numId w:val="14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внедрение эффективных форм организации спортивных мероприятий и увлечений для детей и взрослых.</w:t>
      </w:r>
    </w:p>
    <w:p w14:paraId="2A27D192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5.3.4. Экология:</w:t>
      </w:r>
    </w:p>
    <w:p w14:paraId="549FA913" w14:textId="77777777" w:rsidR="00DC507B" w:rsidRDefault="00DC507B" w:rsidP="00DC507B">
      <w:pPr>
        <w:pStyle w:val="A4"/>
        <w:numPr>
          <w:ilvl w:val="0"/>
          <w:numId w:val="1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формирование экологической культуры и популяризация экологических знаний, </w:t>
      </w:r>
    </w:p>
    <w:p w14:paraId="0C263258" w14:textId="77777777" w:rsidR="00DC507B" w:rsidRDefault="00DC507B" w:rsidP="00DC507B">
      <w:pPr>
        <w:pStyle w:val="A4"/>
        <w:numPr>
          <w:ilvl w:val="0"/>
          <w:numId w:val="1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внедрение новых технологий защиты и сохранения окружающей среды, </w:t>
      </w:r>
    </w:p>
    <w:p w14:paraId="306617C9" w14:textId="77777777" w:rsidR="00DC507B" w:rsidRDefault="00DC507B" w:rsidP="00DC507B">
      <w:pPr>
        <w:pStyle w:val="A4"/>
        <w:numPr>
          <w:ilvl w:val="0"/>
          <w:numId w:val="1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проведение экологических акций по благоустройству и озеленению, </w:t>
      </w:r>
    </w:p>
    <w:p w14:paraId="57AB4E3D" w14:textId="77777777" w:rsidR="00DC507B" w:rsidRDefault="00DC507B" w:rsidP="00DC507B">
      <w:pPr>
        <w:pStyle w:val="A4"/>
        <w:numPr>
          <w:ilvl w:val="0"/>
          <w:numId w:val="1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развитие познавательного туризма.</w:t>
      </w:r>
    </w:p>
    <w:p w14:paraId="61E55A4B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5.3.5. Социальное предпринимательство: развитие социально-предпринимательских инициатив.</w:t>
      </w:r>
    </w:p>
    <w:p w14:paraId="36C5CACF" w14:textId="77777777" w:rsidR="00DC507B" w:rsidRDefault="00DC507B" w:rsidP="00DC507B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6. ПОРЯДОК ПРОВЕДЕНИЯ КОНКУРСА</w:t>
      </w:r>
    </w:p>
    <w:p w14:paraId="5D023FB0" w14:textId="77777777" w:rsidR="00DC507B" w:rsidRPr="0082701D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82701D">
        <w:rPr>
          <w:rFonts w:ascii="Arial" w:hAnsi="Arial"/>
          <w:sz w:val="22"/>
          <w:szCs w:val="22"/>
          <w:u w:val="single"/>
        </w:rPr>
        <w:t>6.1. Подача конкурсной заявки</w:t>
      </w:r>
    </w:p>
    <w:p w14:paraId="3A5230A2" w14:textId="614CC19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6.1.1</w:t>
      </w:r>
      <w:r w:rsidRPr="00D57B02">
        <w:rPr>
          <w:rFonts w:ascii="Arial" w:hAnsi="Arial"/>
          <w:sz w:val="22"/>
          <w:szCs w:val="22"/>
        </w:rPr>
        <w:t xml:space="preserve">. Заявка на участие в конкурсе подается посредством заполнения </w:t>
      </w:r>
      <w:r>
        <w:rPr>
          <w:rFonts w:ascii="Arial" w:hAnsi="Arial"/>
          <w:sz w:val="22"/>
          <w:szCs w:val="22"/>
        </w:rPr>
        <w:t xml:space="preserve">формы в электронном виде в личном кабинете на сайте </w:t>
      </w:r>
      <w:hyperlink r:id="rId5" w:history="1">
        <w:r w:rsidRPr="00B23BD1">
          <w:rPr>
            <w:rStyle w:val="a5"/>
            <w:rFonts w:ascii="Arial" w:hAnsi="Arial"/>
            <w:sz w:val="22"/>
            <w:szCs w:val="22"/>
          </w:rPr>
          <w:t>https://more.1vit.org/</w:t>
        </w:r>
      </w:hyperlink>
      <w:r>
        <w:rPr>
          <w:rFonts w:ascii="Arial" w:hAnsi="Arial"/>
          <w:sz w:val="22"/>
          <w:szCs w:val="22"/>
        </w:rPr>
        <w:t xml:space="preserve">. Заявка должна соответствовать установленной </w:t>
      </w:r>
      <w:r>
        <w:rPr>
          <w:rFonts w:ascii="Arial" w:hAnsi="Arial"/>
          <w:sz w:val="22"/>
          <w:szCs w:val="22"/>
        </w:rPr>
        <w:t>форме: для</w:t>
      </w:r>
      <w:r>
        <w:rPr>
          <w:rFonts w:ascii="Arial" w:hAnsi="Arial"/>
          <w:sz w:val="22"/>
          <w:szCs w:val="22"/>
        </w:rPr>
        <w:t xml:space="preserve"> некоммерческих организаций – Приложение 3, для </w:t>
      </w:r>
      <w:r w:rsidRPr="005E78DB">
        <w:rPr>
          <w:rFonts w:ascii="Arial" w:hAnsi="Arial"/>
          <w:sz w:val="22"/>
          <w:szCs w:val="22"/>
        </w:rPr>
        <w:t>волонтеров/школьных команд –</w:t>
      </w:r>
      <w:r>
        <w:rPr>
          <w:rFonts w:ascii="Arial" w:hAnsi="Arial"/>
          <w:sz w:val="22"/>
          <w:szCs w:val="22"/>
        </w:rPr>
        <w:t xml:space="preserve"> Приложение 4.</w:t>
      </w:r>
    </w:p>
    <w:p w14:paraId="7E208DB1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6.1.2. Заявка должна включать:</w:t>
      </w:r>
    </w:p>
    <w:p w14:paraId="41E8AD25" w14:textId="77777777" w:rsidR="00DC507B" w:rsidRDefault="00DC507B" w:rsidP="00DC507B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название проекта и обоснование актуальности проекта для </w:t>
      </w:r>
      <w:r>
        <w:rPr>
          <w:rFonts w:ascii="Arial" w:hAnsi="Arial"/>
          <w:spacing w:val="-3"/>
          <w:sz w:val="22"/>
          <w:szCs w:val="22"/>
        </w:rPr>
        <w:t xml:space="preserve">конкретной </w:t>
      </w:r>
      <w:r>
        <w:rPr>
          <w:rFonts w:ascii="Arial" w:hAnsi="Arial"/>
          <w:sz w:val="22"/>
          <w:szCs w:val="22"/>
        </w:rPr>
        <w:t>территории;</w:t>
      </w:r>
    </w:p>
    <w:p w14:paraId="1647495F" w14:textId="77777777" w:rsidR="00DC507B" w:rsidRDefault="00DC507B" w:rsidP="00DC507B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описание деятельности в рамках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47D68EB0" w14:textId="77777777" w:rsidR="00DC507B" w:rsidRDefault="00DC507B" w:rsidP="00DC507B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описание целевой группы и команды проекта; </w:t>
      </w:r>
    </w:p>
    <w:p w14:paraId="0D2CD33A" w14:textId="77777777" w:rsidR="00DC507B" w:rsidRDefault="00DC507B" w:rsidP="00DC507B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график реализации проекта с выделением ключевых мероприятий; </w:t>
      </w:r>
    </w:p>
    <w:p w14:paraId="0BB01105" w14:textId="77777777" w:rsidR="00DC507B" w:rsidRDefault="00DC507B" w:rsidP="00DC507B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предполагаемые результаты и дальнейшее развитие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7C89A216" w14:textId="77777777" w:rsidR="00DC507B" w:rsidRDefault="00DC507B" w:rsidP="00DC507B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возможные риски в ходе реализации проекта;</w:t>
      </w:r>
    </w:p>
    <w:p w14:paraId="471C2BD0" w14:textId="77777777" w:rsidR="00DC507B" w:rsidRDefault="00DC507B" w:rsidP="00DC507B">
      <w:pPr>
        <w:pStyle w:val="A4"/>
        <w:numPr>
          <w:ilvl w:val="0"/>
          <w:numId w:val="18"/>
        </w:numPr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бюджет проекта.</w:t>
      </w:r>
    </w:p>
    <w:p w14:paraId="1EC9B44A" w14:textId="77777777" w:rsidR="00DC507B" w:rsidRDefault="00DC507B" w:rsidP="00DC507B">
      <w:pPr>
        <w:pStyle w:val="A4"/>
        <w:spacing w:after="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6.1.3. Проектная заявка может быть подкреплена статистическими и аналитическими материалами, обосновывающими значимость проекта, письмами поддержки от общественных организаций и потенциальных партнеров и участников проекта, а также другими документальными материалами, которые подтверждают актуальность и значимость проекта.</w:t>
      </w:r>
    </w:p>
    <w:p w14:paraId="3B1639AC" w14:textId="6BF55C9B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6.1.4. Заявка предоставляется в сроки, указанные в </w:t>
      </w:r>
      <w:r>
        <w:rPr>
          <w:rFonts w:ascii="Arial" w:hAnsi="Arial"/>
          <w:sz w:val="22"/>
          <w:szCs w:val="22"/>
        </w:rPr>
        <w:t>Календаре конкурса</w:t>
      </w:r>
      <w:bookmarkStart w:id="2" w:name="_GoBack"/>
      <w:bookmarkEnd w:id="2"/>
      <w:r w:rsidRPr="00AC554E">
        <w:rPr>
          <w:rFonts w:ascii="Arial" w:hAnsi="Arial"/>
          <w:sz w:val="22"/>
          <w:szCs w:val="22"/>
        </w:rPr>
        <w:t>.</w:t>
      </w:r>
    </w:p>
    <w:p w14:paraId="5EAF5D90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6.1.5. Заявка на партнерский проект подается в следующем порядке:</w:t>
      </w:r>
    </w:p>
    <w:p w14:paraId="08A5549A" w14:textId="77777777" w:rsidR="00DC507B" w:rsidRPr="00F060D4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060D4">
        <w:rPr>
          <w:rFonts w:ascii="Arial" w:hAnsi="Arial"/>
          <w:sz w:val="22"/>
          <w:szCs w:val="22"/>
        </w:rPr>
        <w:t>Партнер 1 заполняет все пункты формы заявки. В разделе «Команда проекта» вносятся все участники проекта от каждого партнера, в разделе «План-график реализации проекта» указываются мероприятия всех партнеров с обозначением в графе «Ответственный» представителей от каждого Партнера. Раздел «Бюджет проекта» Партнер 1 заполняет только по своей деятельности</w:t>
      </w:r>
      <w:r>
        <w:rPr>
          <w:rFonts w:ascii="Arial" w:hAnsi="Arial"/>
          <w:sz w:val="22"/>
          <w:szCs w:val="22"/>
        </w:rPr>
        <w:t xml:space="preserve"> в проекте и свою </w:t>
      </w:r>
      <w:bookmarkStart w:id="3" w:name="_Hlk157472692"/>
      <w:r>
        <w:rPr>
          <w:rFonts w:ascii="Arial" w:hAnsi="Arial"/>
          <w:sz w:val="22"/>
          <w:szCs w:val="22"/>
        </w:rPr>
        <w:t>часть собственного вклада (при наличии)</w:t>
      </w:r>
      <w:bookmarkEnd w:id="3"/>
      <w:r w:rsidRPr="00F060D4">
        <w:rPr>
          <w:rFonts w:ascii="Arial" w:hAnsi="Arial"/>
          <w:sz w:val="22"/>
          <w:szCs w:val="22"/>
        </w:rPr>
        <w:t>;</w:t>
      </w:r>
    </w:p>
    <w:p w14:paraId="49AB5204" w14:textId="2F0A5BC6" w:rsidR="00DC507B" w:rsidRPr="00F060D4" w:rsidRDefault="00DC507B" w:rsidP="00DC507B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F060D4">
        <w:rPr>
          <w:rFonts w:ascii="Arial" w:hAnsi="Arial"/>
          <w:sz w:val="22"/>
          <w:szCs w:val="22"/>
        </w:rPr>
        <w:t xml:space="preserve">Партнер 2 (Партнер 3 и </w:t>
      </w:r>
      <w:r w:rsidRPr="00F060D4">
        <w:rPr>
          <w:rFonts w:ascii="Arial" w:hAnsi="Arial"/>
          <w:sz w:val="22"/>
          <w:szCs w:val="22"/>
        </w:rPr>
        <w:t>т. д.</w:t>
      </w:r>
      <w:r w:rsidRPr="00F060D4">
        <w:rPr>
          <w:rFonts w:ascii="Arial" w:hAnsi="Arial"/>
          <w:sz w:val="22"/>
          <w:szCs w:val="22"/>
        </w:rPr>
        <w:t>) заполняет разделы: «Название проекта», «Информация об организации - заявителе» и «Бюджет проекта» по своей деятельности</w:t>
      </w:r>
      <w:r>
        <w:rPr>
          <w:rFonts w:ascii="Arial" w:hAnsi="Arial"/>
          <w:sz w:val="22"/>
          <w:szCs w:val="22"/>
        </w:rPr>
        <w:t xml:space="preserve"> и свою</w:t>
      </w:r>
      <w:r w:rsidRPr="00F060D4">
        <w:t xml:space="preserve"> </w:t>
      </w:r>
      <w:r w:rsidRPr="00F060D4">
        <w:rPr>
          <w:rFonts w:ascii="Arial" w:hAnsi="Arial"/>
          <w:sz w:val="22"/>
          <w:szCs w:val="22"/>
        </w:rPr>
        <w:t>часть собственного вклада (при наличии).</w:t>
      </w:r>
    </w:p>
    <w:p w14:paraId="4C763486" w14:textId="77777777" w:rsidR="00DC507B" w:rsidRPr="00C80382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6.1.6. Заявки от школьных команд могут быть поданы как самостоятельно (Приложение 4), так и в составе проекта от некоммерческих организаций (НКО), государственных и муниципальных учреждений. В этом случае затраты на реализацию проекта школьной команды прибавляются к общему бюджету проекта. Одна организация вправе включить в свой проект не более одной школьной команды.</w:t>
      </w:r>
    </w:p>
    <w:p w14:paraId="6DC9E70C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6.1.7. </w:t>
      </w:r>
      <w:r w:rsidRPr="00A570F5">
        <w:rPr>
          <w:rFonts w:ascii="Arial" w:hAnsi="Arial"/>
          <w:sz w:val="22"/>
          <w:szCs w:val="22"/>
        </w:rPr>
        <w:t>Каждый заявитель может подать на конкурс не более одного проекта по каждому направлению.</w:t>
      </w:r>
      <w:r>
        <w:rPr>
          <w:rFonts w:ascii="Arial" w:hAnsi="Arial"/>
          <w:sz w:val="22"/>
          <w:szCs w:val="22"/>
        </w:rPr>
        <w:t xml:space="preserve"> </w:t>
      </w:r>
    </w:p>
    <w:p w14:paraId="75B1A68D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6.1.8. НКО, государственные и муниципальные учреждения прилагают к заявке копии следующих документов:</w:t>
      </w:r>
    </w:p>
    <w:p w14:paraId="3B4F5E58" w14:textId="77777777" w:rsidR="00DC507B" w:rsidRDefault="00DC507B" w:rsidP="00DC507B">
      <w:pPr>
        <w:pStyle w:val="A4"/>
        <w:numPr>
          <w:ilvl w:val="0"/>
          <w:numId w:val="2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свидетельство о государственной регистрации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организации-заявителя;</w:t>
      </w:r>
    </w:p>
    <w:p w14:paraId="6EE317D4" w14:textId="77777777" w:rsidR="00DC507B" w:rsidRDefault="00DC507B" w:rsidP="00DC507B">
      <w:pPr>
        <w:pStyle w:val="A4"/>
        <w:numPr>
          <w:ilvl w:val="0"/>
          <w:numId w:val="2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устав</w:t>
      </w:r>
      <w:r>
        <w:rPr>
          <w:rFonts w:ascii="Arial" w:hAnsi="Arial"/>
          <w:spacing w:val="-1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организации-заявителя;</w:t>
      </w:r>
    </w:p>
    <w:p w14:paraId="19161342" w14:textId="77777777" w:rsidR="00DC507B" w:rsidRDefault="00DC507B" w:rsidP="00DC507B">
      <w:pPr>
        <w:pStyle w:val="A4"/>
        <w:numPr>
          <w:ilvl w:val="0"/>
          <w:numId w:val="20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документ, подтверждающий полномочия руководителя организации-заявителя (например, протокол об избрании, приказ о назначении,</w:t>
      </w:r>
      <w:r>
        <w:rPr>
          <w:rFonts w:ascii="Arial" w:hAnsi="Arial"/>
          <w:spacing w:val="-14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доверенность).</w:t>
      </w:r>
    </w:p>
    <w:p w14:paraId="7EED8C89" w14:textId="77777777" w:rsidR="00DC507B" w:rsidRPr="00FB72D1" w:rsidRDefault="00DC507B" w:rsidP="00DC507B">
      <w:pPr>
        <w:pStyle w:val="A4"/>
        <w:numPr>
          <w:ilvl w:val="0"/>
          <w:numId w:val="20"/>
        </w:numPr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соглашение о сотрудничестве, заверенное всеми Партнерами проекта (для партнерских проектов).</w:t>
      </w:r>
    </w:p>
    <w:p w14:paraId="7A35617F" w14:textId="77777777" w:rsidR="00DC507B" w:rsidRPr="0082701D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82701D">
        <w:rPr>
          <w:rFonts w:ascii="Arial" w:hAnsi="Arial"/>
          <w:sz w:val="22"/>
          <w:szCs w:val="22"/>
          <w:u w:val="single"/>
        </w:rPr>
        <w:t>6.2. Оценка проектов</w:t>
      </w:r>
      <w:r>
        <w:rPr>
          <w:rFonts w:ascii="Arial" w:hAnsi="Arial"/>
          <w:sz w:val="22"/>
          <w:szCs w:val="22"/>
          <w:u w:val="single"/>
        </w:rPr>
        <w:t>:</w:t>
      </w:r>
    </w:p>
    <w:p w14:paraId="6CEA3D8B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6.2.1. проекты, поступившие на Конкурс, оценивают независимые эксперты;</w:t>
      </w:r>
    </w:p>
    <w:p w14:paraId="7147F9CD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6.2.2. экспертная группа формируется из представителей органов государственной власти и местного самоуправления, представителей экспертного сообщества;</w:t>
      </w:r>
    </w:p>
    <w:p w14:paraId="7147147F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6.2.3. оценка проектов осуществляется в соответствии с критериями, изложенными в разделе 8 настоящего Положения; </w:t>
      </w:r>
    </w:p>
    <w:p w14:paraId="4EEA430C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6.2.4. по итогам оценки формируется основной рейтинговый список проектов, рекомендованных к финансированию, а также резервный рейтинговый список. В случае, если грантополучатель не может профинансировать реализацию какого-либо проекта из основного списка, экспертная комиссия может одобрить финансирование проекта из резервного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списка.</w:t>
      </w:r>
    </w:p>
    <w:p w14:paraId="0C1B0764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6.3. Определение победителей:</w:t>
      </w:r>
    </w:p>
    <w:p w14:paraId="03F74D9D" w14:textId="33513DCC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6.3.1. победители Конкурса определяются решением Конкурсной комиссии, которое оформляется в виде Протокола;</w:t>
      </w:r>
    </w:p>
    <w:p w14:paraId="4169420C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6.3.2. список победителей публикуется на сайтах организатора и оператора Конкурса;</w:t>
      </w:r>
    </w:p>
    <w:p w14:paraId="7E17A12B" w14:textId="77777777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6.3.3. конкурсная комиссия может рекомендовать Победителю конкурса внести изменения в проект.</w:t>
      </w:r>
    </w:p>
    <w:p w14:paraId="6B8EF484" w14:textId="77777777" w:rsidR="00DC507B" w:rsidRDefault="00DC507B" w:rsidP="00DC507B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7. СРОКИ РЕАЛИЗАЦИИ ПРОЕКТОВ</w:t>
      </w:r>
    </w:p>
    <w:p w14:paraId="66475C91" w14:textId="4C59FD24" w:rsidR="00DC507B" w:rsidRDefault="00DC507B" w:rsidP="00DC507B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7.1. Сроки реализации проектов зафиксированы в календаре Конкурса</w:t>
      </w:r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5AB7272D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8. КОНКУРСНЫЙ ОТБОР ПРОЕКТОВ</w:t>
      </w:r>
    </w:p>
    <w:p w14:paraId="3F66D6E5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>8.1. При рассмотрении заявок, поступивших на Конкурс, Конкурсная комиссия руководствуется следующими критериями:</w:t>
      </w:r>
    </w:p>
    <w:p w14:paraId="674ED818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а) Актуальность и реалистичность проекта, конкретный и значимый результат:</w:t>
      </w:r>
    </w:p>
    <w:p w14:paraId="56C506CE" w14:textId="77777777" w:rsidR="00DC507B" w:rsidRDefault="00DC507B" w:rsidP="00DC507B">
      <w:pPr>
        <w:pStyle w:val="a3"/>
        <w:numPr>
          <w:ilvl w:val="0"/>
          <w:numId w:val="22"/>
        </w:numPr>
        <w:spacing w:before="0" w:after="120" w:line="276" w:lineRule="auto"/>
        <w:ind w:left="357" w:hanging="357"/>
        <w:contextualSpacing/>
        <w:jc w:val="both"/>
      </w:pPr>
      <w:r>
        <w:t>наличие четко сформулированной проблемы;</w:t>
      </w:r>
    </w:p>
    <w:p w14:paraId="5FA2F0DD" w14:textId="77777777" w:rsidR="00DC507B" w:rsidRDefault="00DC507B" w:rsidP="00DC507B">
      <w:pPr>
        <w:pStyle w:val="a3"/>
        <w:numPr>
          <w:ilvl w:val="0"/>
          <w:numId w:val="22"/>
        </w:numPr>
        <w:spacing w:before="0" w:after="120" w:line="276" w:lineRule="auto"/>
        <w:ind w:left="357" w:hanging="357"/>
        <w:contextualSpacing/>
        <w:jc w:val="both"/>
      </w:pPr>
      <w:r>
        <w:t>соответствие механизмов реализации проекта ожидаемым результатам;</w:t>
      </w:r>
    </w:p>
    <w:p w14:paraId="08FF3AEF" w14:textId="77777777" w:rsidR="00DC507B" w:rsidRDefault="00DC507B" w:rsidP="00DC507B">
      <w:pPr>
        <w:pStyle w:val="a3"/>
        <w:numPr>
          <w:ilvl w:val="0"/>
          <w:numId w:val="22"/>
        </w:numPr>
        <w:spacing w:before="0" w:after="120" w:line="276" w:lineRule="auto"/>
        <w:ind w:left="357" w:hanging="357"/>
        <w:contextualSpacing/>
        <w:jc w:val="both"/>
      </w:pPr>
      <w:r>
        <w:t>измеримость и конкретность ожидаемых результатов;</w:t>
      </w:r>
    </w:p>
    <w:p w14:paraId="4284A4D6" w14:textId="77777777" w:rsidR="00DC507B" w:rsidRDefault="00DC507B" w:rsidP="00DC507B">
      <w:pPr>
        <w:pStyle w:val="a3"/>
        <w:numPr>
          <w:ilvl w:val="0"/>
          <w:numId w:val="22"/>
        </w:numPr>
        <w:spacing w:before="0" w:after="120" w:line="276" w:lineRule="auto"/>
        <w:ind w:left="357" w:hanging="357"/>
        <w:contextualSpacing/>
        <w:jc w:val="both"/>
      </w:pPr>
      <w:r>
        <w:t>наличие поддержки проекта на местном уровне, перспективы дальнейшего развития проекта.</w:t>
      </w:r>
    </w:p>
    <w:p w14:paraId="75B4808D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б) Степень разработанности проектной идеи:</w:t>
      </w:r>
    </w:p>
    <w:p w14:paraId="28B4A71F" w14:textId="77777777" w:rsidR="00DC507B" w:rsidRDefault="00DC507B" w:rsidP="00DC507B">
      <w:pPr>
        <w:pStyle w:val="a3"/>
        <w:numPr>
          <w:ilvl w:val="0"/>
          <w:numId w:val="24"/>
        </w:numPr>
        <w:spacing w:before="0" w:after="120" w:line="276" w:lineRule="auto"/>
        <w:ind w:left="357" w:hanging="357"/>
        <w:contextualSpacing/>
        <w:jc w:val="both"/>
      </w:pPr>
      <w:r>
        <w:t>оптимальность выбранной стратегии для достижения целей;</w:t>
      </w:r>
    </w:p>
    <w:p w14:paraId="357C1A84" w14:textId="77777777" w:rsidR="00DC507B" w:rsidRDefault="00DC507B" w:rsidP="00DC507B">
      <w:pPr>
        <w:pStyle w:val="a3"/>
        <w:numPr>
          <w:ilvl w:val="0"/>
          <w:numId w:val="24"/>
        </w:numPr>
        <w:spacing w:before="0" w:after="120" w:line="276" w:lineRule="auto"/>
        <w:ind w:left="357" w:hanging="357"/>
        <w:contextualSpacing/>
        <w:jc w:val="both"/>
      </w:pPr>
      <w:r>
        <w:t>оригинальность проекта, его инновационный характер;</w:t>
      </w:r>
    </w:p>
    <w:p w14:paraId="75121404" w14:textId="77777777" w:rsidR="00DC507B" w:rsidRDefault="00DC507B" w:rsidP="00DC507B">
      <w:pPr>
        <w:pStyle w:val="a3"/>
        <w:numPr>
          <w:ilvl w:val="0"/>
          <w:numId w:val="24"/>
        </w:numPr>
        <w:spacing w:before="0" w:after="120" w:line="276" w:lineRule="auto"/>
        <w:ind w:left="357" w:hanging="357"/>
        <w:contextualSpacing/>
        <w:jc w:val="both"/>
      </w:pPr>
      <w:r>
        <w:t>наличие анализа рисков и угроз, а также мер по их преодолению;</w:t>
      </w:r>
    </w:p>
    <w:p w14:paraId="5196C407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в) Экономическая эффективность проекта:</w:t>
      </w:r>
    </w:p>
    <w:p w14:paraId="1FEB3402" w14:textId="77777777" w:rsidR="00DC507B" w:rsidRDefault="00DC507B" w:rsidP="00DC507B">
      <w:pPr>
        <w:pStyle w:val="a3"/>
        <w:numPr>
          <w:ilvl w:val="0"/>
          <w:numId w:val="26"/>
        </w:numPr>
        <w:spacing w:before="0" w:after="120" w:line="276" w:lineRule="auto"/>
        <w:ind w:left="357" w:hanging="357"/>
        <w:contextualSpacing/>
        <w:jc w:val="both"/>
      </w:pPr>
      <w:r>
        <w:t>соотношение затрат и результатов проекта;</w:t>
      </w:r>
    </w:p>
    <w:p w14:paraId="1D37070C" w14:textId="77777777" w:rsidR="00DC507B" w:rsidRDefault="00DC507B" w:rsidP="00DC507B">
      <w:pPr>
        <w:pStyle w:val="a3"/>
        <w:numPr>
          <w:ilvl w:val="0"/>
          <w:numId w:val="26"/>
        </w:numPr>
        <w:spacing w:before="0" w:after="120" w:line="276" w:lineRule="auto"/>
        <w:ind w:left="357" w:hanging="357"/>
        <w:contextualSpacing/>
        <w:jc w:val="both"/>
      </w:pPr>
      <w:r>
        <w:t>обоснованность привлекаемого персонала и других прямых затрат;</w:t>
      </w:r>
    </w:p>
    <w:p w14:paraId="6316146D" w14:textId="77777777" w:rsidR="00DC507B" w:rsidRDefault="00DC507B" w:rsidP="00DC507B">
      <w:pPr>
        <w:pStyle w:val="a3"/>
        <w:numPr>
          <w:ilvl w:val="0"/>
          <w:numId w:val="26"/>
        </w:numPr>
        <w:spacing w:before="0" w:after="120" w:line="276" w:lineRule="auto"/>
        <w:ind w:left="357" w:hanging="357"/>
        <w:contextualSpacing/>
        <w:jc w:val="both"/>
      </w:pPr>
      <w:r>
        <w:t>стоимость товаров и услуг, запрашиваемых в целях реализации проекта;</w:t>
      </w:r>
    </w:p>
    <w:p w14:paraId="611A74DC" w14:textId="77777777" w:rsidR="00DC507B" w:rsidRDefault="00DC507B" w:rsidP="00DC507B">
      <w:pPr>
        <w:pStyle w:val="a3"/>
        <w:numPr>
          <w:ilvl w:val="0"/>
          <w:numId w:val="26"/>
        </w:numPr>
        <w:spacing w:before="0" w:after="120" w:line="276" w:lineRule="auto"/>
        <w:ind w:left="357" w:hanging="357"/>
        <w:contextualSpacing/>
        <w:jc w:val="both"/>
      </w:pPr>
      <w:r>
        <w:t xml:space="preserve">привлечение средств из других источников на реализацию или развитие проекта. </w:t>
      </w:r>
    </w:p>
    <w:p w14:paraId="4F01FEE7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8.1.1. Дополнительный критерий для проектов организаций – квалификация исполнителей проекта:</w:t>
      </w:r>
    </w:p>
    <w:p w14:paraId="1A9CBBBD" w14:textId="77777777" w:rsidR="00DC507B" w:rsidRDefault="00DC507B" w:rsidP="00DC507B">
      <w:pPr>
        <w:pStyle w:val="a3"/>
        <w:numPr>
          <w:ilvl w:val="0"/>
          <w:numId w:val="28"/>
        </w:numPr>
        <w:spacing w:before="0" w:after="120" w:line="276" w:lineRule="auto"/>
        <w:ind w:left="227" w:hanging="227"/>
        <w:contextualSpacing/>
        <w:jc w:val="both"/>
      </w:pPr>
      <w:r>
        <w:t>опыт работы штатных и привлеченных работников проекта по проблеме, которой посвящен проект;</w:t>
      </w:r>
    </w:p>
    <w:p w14:paraId="09DAF0A5" w14:textId="77777777" w:rsidR="00DC507B" w:rsidRDefault="00DC507B" w:rsidP="00DC507B">
      <w:pPr>
        <w:pStyle w:val="a3"/>
        <w:numPr>
          <w:ilvl w:val="0"/>
          <w:numId w:val="28"/>
        </w:numPr>
        <w:spacing w:before="0" w:after="120" w:line="276" w:lineRule="auto"/>
        <w:ind w:left="227" w:hanging="227"/>
        <w:contextualSpacing/>
        <w:jc w:val="both"/>
      </w:pPr>
      <w:r>
        <w:t>возможность взаимодействия между организацией-заявителем и другими организациями, работающими по данной теме.</w:t>
      </w:r>
    </w:p>
    <w:p w14:paraId="2F4E9926" w14:textId="77777777" w:rsidR="00DC507B" w:rsidRPr="00EC63C5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8.1.2. Дополнительный критерий для проектов волонтеров – работников Компании - наличие партнера для реализации проекта – некоммерческой, муниципальной или государственной организации в регионах присутствия Компании.</w:t>
      </w:r>
    </w:p>
    <w:p w14:paraId="75560AE9" w14:textId="77777777" w:rsidR="00DC507B" w:rsidRPr="00615439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 w:rsidRPr="00615439">
        <w:rPr>
          <w:rFonts w:ascii="Arial" w:hAnsi="Arial"/>
          <w:sz w:val="22"/>
          <w:szCs w:val="22"/>
        </w:rPr>
        <w:t>8.1.3. Дополнительные критерии для проектов школьных команд:</w:t>
      </w:r>
    </w:p>
    <w:p w14:paraId="00ED911F" w14:textId="77777777" w:rsidR="00DC507B" w:rsidRPr="00F060D4" w:rsidRDefault="00DC507B" w:rsidP="00DC507B">
      <w:pPr>
        <w:pStyle w:val="a3"/>
        <w:numPr>
          <w:ilvl w:val="0"/>
          <w:numId w:val="30"/>
        </w:numPr>
        <w:spacing w:before="0" w:after="120" w:line="276" w:lineRule="auto"/>
        <w:contextualSpacing/>
        <w:jc w:val="both"/>
      </w:pPr>
      <w:r w:rsidRPr="00F060D4">
        <w:t>наличие лидера проекта в составе школьной команды из числа школьников;</w:t>
      </w:r>
    </w:p>
    <w:p w14:paraId="34E50B22" w14:textId="77777777" w:rsidR="00DC507B" w:rsidRPr="00F060D4" w:rsidRDefault="00DC507B" w:rsidP="00DC507B">
      <w:pPr>
        <w:pStyle w:val="a3"/>
        <w:numPr>
          <w:ilvl w:val="0"/>
          <w:numId w:val="30"/>
        </w:numPr>
        <w:spacing w:after="120" w:line="276" w:lineRule="auto"/>
        <w:contextualSpacing/>
        <w:jc w:val="both"/>
      </w:pPr>
      <w:r w:rsidRPr="00F060D4">
        <w:t xml:space="preserve">вовлеченность всех участников команды, распределение ролей в команде в соответствии с деятельностью по проекту. </w:t>
      </w:r>
    </w:p>
    <w:p w14:paraId="51E8EC05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sz w:val="22"/>
          <w:szCs w:val="22"/>
        </w:rPr>
      </w:pPr>
      <w:r w:rsidRPr="00615439">
        <w:rPr>
          <w:rFonts w:ascii="Arial" w:hAnsi="Arial"/>
          <w:sz w:val="22"/>
          <w:szCs w:val="22"/>
        </w:rPr>
        <w:t>8.1.4. Дополнительный критерий для партнерских проектов</w:t>
      </w:r>
      <w:r>
        <w:rPr>
          <w:rFonts w:ascii="Arial" w:hAnsi="Arial"/>
          <w:sz w:val="22"/>
          <w:szCs w:val="22"/>
        </w:rPr>
        <w:t xml:space="preserve"> - равный вклад партнеров в реализацию проекта: </w:t>
      </w:r>
    </w:p>
    <w:p w14:paraId="6FB36AE5" w14:textId="77777777" w:rsidR="00DC507B" w:rsidRPr="00F060D4" w:rsidRDefault="00DC507B" w:rsidP="00DC507B">
      <w:pPr>
        <w:pStyle w:val="a3"/>
        <w:numPr>
          <w:ilvl w:val="0"/>
          <w:numId w:val="31"/>
        </w:numPr>
        <w:spacing w:after="120" w:line="276" w:lineRule="auto"/>
        <w:contextualSpacing/>
        <w:jc w:val="both"/>
      </w:pPr>
      <w:r w:rsidRPr="00F060D4">
        <w:t xml:space="preserve">сбалансированный бюджет; </w:t>
      </w:r>
    </w:p>
    <w:p w14:paraId="5118CB13" w14:textId="77777777" w:rsidR="00DC507B" w:rsidRPr="00F060D4" w:rsidRDefault="00DC507B" w:rsidP="00DC507B">
      <w:pPr>
        <w:pStyle w:val="a3"/>
        <w:numPr>
          <w:ilvl w:val="0"/>
          <w:numId w:val="31"/>
        </w:numPr>
        <w:spacing w:after="120" w:line="276" w:lineRule="auto"/>
        <w:contextualSpacing/>
        <w:jc w:val="both"/>
      </w:pPr>
      <w:r w:rsidRPr="00F060D4">
        <w:t xml:space="preserve">наличие совместных мероприятий.   </w:t>
      </w:r>
    </w:p>
    <w:p w14:paraId="3F3389B8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8.2. Не поддерживаются следующие виды проектов, деятельности и расходов по проекту:</w:t>
      </w:r>
    </w:p>
    <w:p w14:paraId="37372E50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а) проекты, направленные на поддержку и/или участие в </w:t>
      </w:r>
      <w:r>
        <w:rPr>
          <w:rFonts w:ascii="Arial" w:hAnsi="Arial"/>
          <w:spacing w:val="-3"/>
          <w:sz w:val="22"/>
          <w:szCs w:val="22"/>
        </w:rPr>
        <w:t xml:space="preserve">избирательных </w:t>
      </w:r>
      <w:r>
        <w:rPr>
          <w:rFonts w:ascii="Arial" w:hAnsi="Arial"/>
          <w:sz w:val="22"/>
          <w:szCs w:val="22"/>
        </w:rPr>
        <w:t>кампаниях;</w:t>
      </w:r>
    </w:p>
    <w:p w14:paraId="5AF87E10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б) расходы на оборудование офисов и покупку офисной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мебели;</w:t>
      </w:r>
    </w:p>
    <w:p w14:paraId="0A092533" w14:textId="6BAF1665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в) поддержка текущей деятельности организации: заработная плата, аренда офиса и </w:t>
      </w:r>
      <w:r>
        <w:rPr>
          <w:rFonts w:ascii="Arial" w:hAnsi="Arial"/>
          <w:sz w:val="22"/>
          <w:szCs w:val="22"/>
        </w:rPr>
        <w:t>т. д.</w:t>
      </w:r>
      <w:r>
        <w:rPr>
          <w:rFonts w:ascii="Arial" w:hAnsi="Arial"/>
          <w:sz w:val="22"/>
          <w:szCs w:val="22"/>
        </w:rPr>
        <w:t>;</w:t>
      </w:r>
    </w:p>
    <w:p w14:paraId="1BE4D2E5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г) прямая гуманитарная и иная материальная помощь, а также расходы на оказание экстренной медицинской помощи отдельно взятым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лицам;</w:t>
      </w:r>
    </w:p>
    <w:p w14:paraId="347B6BF7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д) коммерческие проекты или проекты, предусматривающие закупку оборудования для дальнейшего использования в коммерческих</w:t>
      </w:r>
      <w:r>
        <w:rPr>
          <w:rFonts w:ascii="Arial" w:hAnsi="Arial"/>
          <w:spacing w:val="-7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целях;</w:t>
      </w:r>
    </w:p>
    <w:p w14:paraId="7DE9B539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е) издание книг и печатных материалов, производство цифровых носителей информации, разработка интернет-сайтов (если отсутствует иная деятельность по проекту);</w:t>
      </w:r>
    </w:p>
    <w:p w14:paraId="09DA4B63" w14:textId="03F3EB2C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ж) проекты, целью которых является вручение премий, организация чествований, денежное вознаграждение за реализацию каких-либо программ или проектов и </w:t>
      </w:r>
      <w:r>
        <w:rPr>
          <w:rFonts w:ascii="Arial" w:hAnsi="Arial"/>
          <w:sz w:val="22"/>
          <w:szCs w:val="22"/>
        </w:rPr>
        <w:t>т. п.</w:t>
      </w:r>
      <w:r>
        <w:rPr>
          <w:rFonts w:ascii="Arial" w:hAnsi="Arial"/>
          <w:sz w:val="22"/>
          <w:szCs w:val="22"/>
        </w:rPr>
        <w:t>;</w:t>
      </w:r>
    </w:p>
    <w:p w14:paraId="168ADC39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з) академические (научные)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исследования.</w:t>
      </w:r>
    </w:p>
    <w:p w14:paraId="682F4694" w14:textId="77777777" w:rsidR="00DC507B" w:rsidRDefault="00DC507B" w:rsidP="00DC507B">
      <w:pPr>
        <w:pStyle w:val="A4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8.3. Проекты НКО, муниципальных </w:t>
      </w:r>
      <w:r>
        <w:rPr>
          <w:rFonts w:ascii="Arial" w:hAnsi="Arial"/>
          <w:spacing w:val="-18"/>
          <w:sz w:val="22"/>
          <w:szCs w:val="22"/>
        </w:rPr>
        <w:t xml:space="preserve">и </w:t>
      </w:r>
      <w:r>
        <w:rPr>
          <w:rFonts w:ascii="Arial" w:hAnsi="Arial"/>
          <w:sz w:val="22"/>
          <w:szCs w:val="22"/>
        </w:rPr>
        <w:t>государственных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учреждений должны соответствовать следующим критериям: </w:t>
      </w:r>
    </w:p>
    <w:p w14:paraId="78B38DBA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D4970">
        <w:rPr>
          <w:rFonts w:ascii="Arial" w:hAnsi="Arial"/>
          <w:sz w:val="22"/>
          <w:szCs w:val="22"/>
        </w:rPr>
        <w:t>а)</w:t>
      </w:r>
      <w:r w:rsidRPr="007E1D5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расходы на аренду офиса в составе </w:t>
      </w:r>
      <w:r w:rsidRPr="007E1D50">
        <w:rPr>
          <w:rFonts w:ascii="Arial" w:hAnsi="Arial"/>
          <w:sz w:val="22"/>
          <w:szCs w:val="22"/>
        </w:rPr>
        <w:t>административны</w:t>
      </w:r>
      <w:r>
        <w:rPr>
          <w:rFonts w:ascii="Arial" w:hAnsi="Arial"/>
          <w:sz w:val="22"/>
          <w:szCs w:val="22"/>
        </w:rPr>
        <w:t>х</w:t>
      </w:r>
      <w:r w:rsidRPr="007E1D50">
        <w:rPr>
          <w:rFonts w:ascii="Arial" w:hAnsi="Arial"/>
          <w:sz w:val="22"/>
          <w:szCs w:val="22"/>
        </w:rPr>
        <w:t xml:space="preserve"> расход</w:t>
      </w:r>
      <w:r>
        <w:rPr>
          <w:rFonts w:ascii="Arial" w:hAnsi="Arial"/>
          <w:sz w:val="22"/>
          <w:szCs w:val="22"/>
        </w:rPr>
        <w:t>ов</w:t>
      </w:r>
      <w:r w:rsidRPr="007E1D50">
        <w:rPr>
          <w:rFonts w:ascii="Arial" w:hAnsi="Arial"/>
          <w:sz w:val="22"/>
          <w:szCs w:val="22"/>
        </w:rPr>
        <w:t xml:space="preserve"> не должны превышать 10% от бюджета проекта;</w:t>
      </w:r>
    </w:p>
    <w:p w14:paraId="1B512357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б) расходы на приобретение оборудования или расходных материалов не должны превышать 50% от бюджета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проекта;</w:t>
      </w:r>
    </w:p>
    <w:p w14:paraId="12C5835F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в) не менее 5% от запрашиваемых средств необходимо заложить на продвижение проекта (организация пресс-конференций во время старта проекта и (или) по его завершению, мониторинг публикаций по ходу реализации проекта, продвижение, в том числе в социальных сетях, промоматериалы, и пр.);</w:t>
      </w:r>
    </w:p>
    <w:p w14:paraId="3E4D80EB" w14:textId="77777777" w:rsidR="00DC507B" w:rsidRDefault="00DC507B" w:rsidP="00DC507B">
      <w:pPr>
        <w:pStyle w:val="A4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г) размер собственного вклада организации-заявителя должен составлять не менее 25% от бюджета</w:t>
      </w:r>
      <w:r>
        <w:rPr>
          <w:rFonts w:ascii="Arial" w:hAnsi="Arial"/>
          <w:spacing w:val="-3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проекта.</w:t>
      </w:r>
    </w:p>
    <w:p w14:paraId="3E57940F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 xml:space="preserve">8.4. Волонтеры </w:t>
      </w:r>
      <w:r w:rsidRPr="00890A12">
        <w:t xml:space="preserve">– </w:t>
      </w:r>
      <w:r>
        <w:t xml:space="preserve">работники Транспортной группы </w:t>
      </w:r>
      <w:bookmarkStart w:id="4" w:name="_Hlk157472440"/>
      <w:r>
        <w:t>ФЕСКО</w:t>
      </w:r>
      <w:bookmarkEnd w:id="4"/>
      <w:r>
        <w:t xml:space="preserve">, </w:t>
      </w:r>
      <w:r w:rsidRPr="00C80382">
        <w:t>педагоги – руководители проектов школьных команд</w:t>
      </w:r>
      <w:r>
        <w:t xml:space="preserve"> участвуют в реализации проектов на безвозмездной основе. Средства из бюджета проекта не могут быть направлены на оплату труда работников, связанных с реализацией проекта.</w:t>
      </w:r>
    </w:p>
    <w:p w14:paraId="40D7D160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 w:rsidRPr="006E5FFD">
        <w:t>8.</w:t>
      </w:r>
      <w:r>
        <w:t>5</w:t>
      </w:r>
      <w:r w:rsidRPr="006E5FFD">
        <w:t xml:space="preserve">. </w:t>
      </w:r>
      <w:r>
        <w:t xml:space="preserve">Волонтеры </w:t>
      </w:r>
      <w:r w:rsidRPr="00890A12">
        <w:t xml:space="preserve">– </w:t>
      </w:r>
      <w:r>
        <w:t>работники Транспортной группы ФЕСКО участвуют в реализации проектов в свободное от работы время.</w:t>
      </w:r>
    </w:p>
    <w:p w14:paraId="3288261E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>8.6. С согласия работников</w:t>
      </w:r>
      <w:r w:rsidRPr="0065699C">
        <w:t xml:space="preserve"> </w:t>
      </w:r>
      <w:r>
        <w:t xml:space="preserve">Транспортной группы ФЕСКО, </w:t>
      </w:r>
      <w:r w:rsidRPr="00C80382">
        <w:t xml:space="preserve">педагогов – руководителей проектов школьных команд </w:t>
      </w:r>
      <w:r>
        <w:t>– авторов проектов, Конкурсная комиссия вправе объединить несколько проектов сходной тематики в один с полным или частичным сложением заявленных бюджетов.</w:t>
      </w:r>
    </w:p>
    <w:p w14:paraId="2C2B295D" w14:textId="77777777" w:rsidR="00DC507B" w:rsidRPr="005116B5" w:rsidRDefault="00DC507B" w:rsidP="00DC507B">
      <w:pPr>
        <w:pStyle w:val="a3"/>
        <w:spacing w:before="0" w:after="120" w:line="276" w:lineRule="auto"/>
        <w:ind w:left="0" w:firstLine="0"/>
        <w:jc w:val="both"/>
      </w:pPr>
      <w:r w:rsidRPr="006E5FFD">
        <w:t>8.7.</w:t>
      </w:r>
      <w:r>
        <w:t xml:space="preserve"> По решению Конкурсной комиссии, возможна организация очной защиты проектов.</w:t>
      </w:r>
    </w:p>
    <w:p w14:paraId="0EDE8DCF" w14:textId="77777777" w:rsidR="00DC507B" w:rsidRDefault="00DC507B" w:rsidP="00DC507B">
      <w:pPr>
        <w:pStyle w:val="a3"/>
        <w:spacing w:before="0"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 xml:space="preserve">9. </w:t>
      </w:r>
      <w:bookmarkStart w:id="5" w:name="_Hlk126330024"/>
      <w:r>
        <w:rPr>
          <w:b/>
          <w:bCs/>
        </w:rPr>
        <w:t>КАЛЕНДАРЬ КОНКУРСА</w:t>
      </w:r>
      <w:bookmarkEnd w:id="5"/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DC507B" w:rsidRPr="006E5FFD" w14:paraId="62426BE9" w14:textId="77777777" w:rsidTr="00C26C45">
        <w:trPr>
          <w:trHeight w:val="2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FA72" w14:textId="77777777" w:rsidR="00DC507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b/>
                <w:bCs/>
              </w:rPr>
            </w:pPr>
            <w:bookmarkStart w:id="6" w:name="_Hlk126329965"/>
            <w:r>
              <w:rPr>
                <w:b/>
                <w:bCs/>
                <w:sz w:val="22"/>
                <w:szCs w:val="22"/>
              </w:rPr>
              <w:t>9.1.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9C64" w14:textId="77777777" w:rsidR="00DC507B" w:rsidRPr="007F44B0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F44B0">
              <w:rPr>
                <w:b/>
                <w:bCs/>
                <w:sz w:val="22"/>
                <w:szCs w:val="22"/>
              </w:rPr>
              <w:t>Для заявителей-организаций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C8038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школьны</w:t>
            </w:r>
            <w: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х</w:t>
            </w:r>
            <w:r w:rsidRPr="00C8038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команд</w:t>
            </w:r>
          </w:p>
        </w:tc>
      </w:tr>
      <w:tr w:rsidR="00DC507B" w:rsidRPr="006E5FFD" w14:paraId="6758C092" w14:textId="77777777" w:rsidTr="00C26C45">
        <w:trPr>
          <w:trHeight w:val="8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C3B4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A61C" w14:textId="77777777" w:rsidR="00DC507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7D4970">
              <w:rPr>
                <w:sz w:val="22"/>
                <w:szCs w:val="22"/>
              </w:rPr>
              <w:t>февраля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E5FF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  <w:p w14:paraId="31135238" w14:textId="77777777" w:rsidR="00DC507B" w:rsidRPr="006919F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0436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  <w:shd w:val="clear" w:color="auto" w:fill="FFFF00"/>
              </w:rPr>
            </w:pPr>
            <w:r w:rsidRPr="006E5FFD">
              <w:rPr>
                <w:sz w:val="22"/>
                <w:szCs w:val="22"/>
              </w:rPr>
              <w:t>Старт Конкурса, размещение пресс-релиза на официальном сайте Организатора и Оператора конкурса</w:t>
            </w:r>
            <w:r>
              <w:rPr>
                <w:sz w:val="22"/>
                <w:szCs w:val="22"/>
              </w:rPr>
              <w:t>.</w:t>
            </w:r>
          </w:p>
          <w:p w14:paraId="121C6B9A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Начало приема проектных заявок</w:t>
            </w:r>
          </w:p>
        </w:tc>
      </w:tr>
      <w:tr w:rsidR="00DC507B" w:rsidRPr="006E5FFD" w14:paraId="61768D56" w14:textId="77777777" w:rsidTr="00C26C45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81C5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4F84" w14:textId="77777777" w:rsidR="00DC507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E5FFD">
              <w:rPr>
                <w:sz w:val="22"/>
                <w:szCs w:val="22"/>
              </w:rPr>
              <w:t xml:space="preserve"> февраля – </w:t>
            </w:r>
            <w:r>
              <w:rPr>
                <w:sz w:val="22"/>
                <w:szCs w:val="22"/>
              </w:rPr>
              <w:t xml:space="preserve">       </w:t>
            </w:r>
          </w:p>
          <w:p w14:paraId="56FA3279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DC5B6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DC5B6A">
              <w:rPr>
                <w:sz w:val="22"/>
                <w:szCs w:val="22"/>
              </w:rPr>
              <w:t xml:space="preserve"> февраля</w:t>
            </w:r>
            <w:r w:rsidRPr="006E5FF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3CA6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Презентации Конкурса на территории проведения</w:t>
            </w:r>
          </w:p>
        </w:tc>
      </w:tr>
      <w:tr w:rsidR="00DC507B" w:rsidRPr="006E5FFD" w14:paraId="5B186847" w14:textId="77777777" w:rsidTr="00C26C45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FEB3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E66F" w14:textId="77777777" w:rsidR="00DC507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 xml:space="preserve">1 февраля – </w:t>
            </w:r>
          </w:p>
          <w:p w14:paraId="5F67D5C9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31 марта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7954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Разработка проектов потенциальными участниками</w:t>
            </w:r>
          </w:p>
        </w:tc>
      </w:tr>
      <w:tr w:rsidR="00DC507B" w:rsidRPr="006E5FFD" w14:paraId="5004E3E6" w14:textId="77777777" w:rsidTr="00C26C45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40B0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7210" w14:textId="77777777" w:rsidR="00DC507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 xml:space="preserve">1 февраля – </w:t>
            </w:r>
          </w:p>
          <w:p w14:paraId="7B778648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31 марта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7A62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Семинары по социальному проектированию и волонтерству для потенциальных участников</w:t>
            </w:r>
            <w:r>
              <w:rPr>
                <w:sz w:val="22"/>
                <w:szCs w:val="22"/>
              </w:rPr>
              <w:t>.</w:t>
            </w:r>
          </w:p>
          <w:p w14:paraId="23CECFC1" w14:textId="77777777" w:rsidR="00DC507B" w:rsidRPr="006E5FFD" w:rsidRDefault="00DC507B" w:rsidP="00C26C45">
            <w:pPr>
              <w:pStyle w:val="TableParagraph"/>
              <w:spacing w:before="36"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Консультации потенциальных участников, прием заявок</w:t>
            </w:r>
          </w:p>
        </w:tc>
      </w:tr>
      <w:tr w:rsidR="00DC507B" w:rsidRPr="006E5FFD" w14:paraId="26815337" w14:textId="77777777" w:rsidTr="00C26C4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EA7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ED2D" w14:textId="77777777" w:rsidR="00DC507B" w:rsidRPr="003425C7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31 марта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 17.00 час.</w:t>
            </w:r>
            <w:r>
              <w:rPr>
                <w:sz w:val="22"/>
                <w:szCs w:val="22"/>
              </w:rPr>
              <w:t xml:space="preserve"> по Владивостокскому времени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AF63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Завершение приема заявок</w:t>
            </w:r>
          </w:p>
        </w:tc>
      </w:tr>
      <w:tr w:rsidR="00DC507B" w:rsidRPr="006E5FFD" w14:paraId="1595523B" w14:textId="77777777" w:rsidTr="00C26C4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2E2F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2ACAC" w14:textId="77777777" w:rsidR="00DC507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 xml:space="preserve">1 апреля – </w:t>
            </w:r>
          </w:p>
          <w:p w14:paraId="1CF71608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E5FFD">
              <w:rPr>
                <w:sz w:val="22"/>
                <w:szCs w:val="22"/>
              </w:rPr>
              <w:t xml:space="preserve"> апреля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4F8B0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Оценка проектов экспертами</w:t>
            </w:r>
          </w:p>
        </w:tc>
      </w:tr>
      <w:tr w:rsidR="00DC507B" w:rsidRPr="006E5FFD" w14:paraId="3F482F61" w14:textId="77777777" w:rsidTr="00C26C4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5031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2878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E5FFD">
              <w:rPr>
                <w:sz w:val="22"/>
                <w:szCs w:val="22"/>
              </w:rPr>
              <w:t xml:space="preserve"> апреля – </w:t>
            </w:r>
            <w:r>
              <w:rPr>
                <w:sz w:val="22"/>
                <w:szCs w:val="22"/>
              </w:rPr>
              <w:t>13 мая</w:t>
            </w:r>
            <w:r w:rsidRPr="006E5FF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A2DB4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очной защиты проектов, з</w:t>
            </w:r>
            <w:r w:rsidRPr="006E5FFD">
              <w:rPr>
                <w:sz w:val="22"/>
                <w:szCs w:val="22"/>
              </w:rPr>
              <w:t>аседани</w:t>
            </w:r>
            <w:r>
              <w:rPr>
                <w:sz w:val="22"/>
                <w:szCs w:val="22"/>
              </w:rPr>
              <w:t>е</w:t>
            </w:r>
            <w:r w:rsidRPr="006E5FFD">
              <w:rPr>
                <w:sz w:val="22"/>
                <w:szCs w:val="22"/>
              </w:rPr>
              <w:t xml:space="preserve"> Конкурсной комиссии</w:t>
            </w:r>
          </w:p>
        </w:tc>
      </w:tr>
      <w:tr w:rsidR="00DC507B" w:rsidRPr="006E5FFD" w14:paraId="0FEB6C64" w14:textId="77777777" w:rsidTr="00C26C4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6B23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01D3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E5F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  <w:r w:rsidRPr="006E5FF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A28B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Объявление победителей</w:t>
            </w:r>
          </w:p>
        </w:tc>
      </w:tr>
      <w:tr w:rsidR="00DC507B" w:rsidRPr="006E5FFD" w14:paraId="00DF6A5A" w14:textId="77777777" w:rsidTr="00C26C4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ED27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</w:t>
            </w: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CD2D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мая</w:t>
            </w:r>
            <w:r w:rsidRPr="006E5FFD">
              <w:rPr>
                <w:sz w:val="22"/>
                <w:szCs w:val="22"/>
              </w:rPr>
              <w:t xml:space="preserve"> – 31 мая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39A6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Заключение договоров с победителями</w:t>
            </w:r>
          </w:p>
        </w:tc>
      </w:tr>
      <w:tr w:rsidR="00DC507B" w:rsidRPr="006E5FFD" w14:paraId="05195371" w14:textId="77777777" w:rsidTr="00C26C45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B865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9.1.1</w:t>
            </w:r>
            <w:r>
              <w:rPr>
                <w:rFonts w:cs="Arial"/>
                <w:sz w:val="22"/>
                <w:szCs w:val="22"/>
              </w:rPr>
              <w:t>0</w:t>
            </w:r>
            <w:r w:rsidRPr="00A00C8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A8ED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 xml:space="preserve">С 1 </w:t>
            </w:r>
            <w:r>
              <w:rPr>
                <w:sz w:val="22"/>
                <w:szCs w:val="22"/>
              </w:rPr>
              <w:t>июня</w:t>
            </w:r>
            <w:r w:rsidRPr="006E5FF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6E5FFD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–31 января 2025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4DD8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Реализация проектов</w:t>
            </w:r>
          </w:p>
        </w:tc>
      </w:tr>
      <w:tr w:rsidR="00DC507B" w:rsidRPr="006E5FFD" w14:paraId="363E0627" w14:textId="77777777" w:rsidTr="00C26C45">
        <w:trPr>
          <w:trHeight w:val="5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CA94" w14:textId="77777777" w:rsidR="00DC507B" w:rsidRPr="00A00C8B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A00C8B">
              <w:rPr>
                <w:rFonts w:cs="Arial"/>
                <w:sz w:val="22"/>
                <w:szCs w:val="22"/>
              </w:rPr>
              <w:t>9.1.1</w:t>
            </w:r>
            <w:r>
              <w:rPr>
                <w:rFonts w:cs="Arial"/>
                <w:sz w:val="22"/>
                <w:szCs w:val="22"/>
              </w:rPr>
              <w:t>1</w:t>
            </w:r>
            <w:r w:rsidRPr="00A00C8B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4FE7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t>По графикам проектов, до 1</w:t>
            </w:r>
            <w:r>
              <w:rPr>
                <w:sz w:val="22"/>
                <w:szCs w:val="22"/>
              </w:rPr>
              <w:t>5</w:t>
            </w:r>
            <w:r w:rsidRPr="006E5F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февраля</w:t>
            </w:r>
            <w:r w:rsidRPr="006E5FFD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6E5FF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3D57" w14:textId="77777777" w:rsidR="00DC507B" w:rsidRPr="006E5FFD" w:rsidRDefault="00DC507B" w:rsidP="00C26C45">
            <w:pPr>
              <w:pStyle w:val="TableParagraph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6E5FFD">
              <w:rPr>
                <w:sz w:val="22"/>
                <w:szCs w:val="22"/>
              </w:rPr>
              <w:lastRenderedPageBreak/>
              <w:t xml:space="preserve">Прием </w:t>
            </w:r>
            <w:r>
              <w:rPr>
                <w:sz w:val="22"/>
                <w:szCs w:val="22"/>
              </w:rPr>
              <w:t xml:space="preserve">окончательных </w:t>
            </w:r>
            <w:r w:rsidRPr="006E5FFD">
              <w:rPr>
                <w:sz w:val="22"/>
                <w:szCs w:val="22"/>
              </w:rPr>
              <w:t>содержательных и финансовых отчетов о реализации проектов</w:t>
            </w:r>
          </w:p>
        </w:tc>
      </w:tr>
      <w:tr w:rsidR="00DC507B" w:rsidRPr="006E5FFD" w14:paraId="2A77AAC6" w14:textId="77777777" w:rsidTr="00C26C45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DF4" w14:textId="77777777" w:rsidR="00DC507B" w:rsidRPr="00A00C8B" w:rsidRDefault="00DC507B" w:rsidP="00C26C45">
            <w:pPr>
              <w:widowControl w:val="0"/>
              <w:spacing w:line="276" w:lineRule="auto"/>
              <w:jc w:val="both"/>
              <w:rPr>
                <w:rFonts w:ascii="Arial" w:eastAsia="Cambria" w:hAnsi="Arial" w:cs="Arial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00C8B">
              <w:rPr>
                <w:rFonts w:ascii="Arial" w:hAnsi="Arial" w:cs="Arial"/>
                <w:sz w:val="22"/>
                <w:szCs w:val="22"/>
              </w:rPr>
              <w:t>9.1.1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00C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FBD92" w14:textId="77777777" w:rsidR="00DC507B" w:rsidRPr="006E5FFD" w:rsidRDefault="00DC507B" w:rsidP="00C26C45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6E5FFD"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31 </w:t>
            </w:r>
            <w:r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января</w:t>
            </w:r>
            <w:r w:rsidRPr="006E5FFD"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</w:t>
            </w:r>
            <w:r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Pr="006E5FFD"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г.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38CB" w14:textId="77777777" w:rsidR="00DC507B" w:rsidRPr="006E5FFD" w:rsidRDefault="00DC507B" w:rsidP="00C26C45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6E5FFD"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Официальное закрытие конкурса</w:t>
            </w:r>
            <w:r>
              <w:rPr>
                <w:rFonts w:ascii="Arial" w:eastAsia="Cambria" w:hAnsi="Arial" w:cs="Cambr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2024 г.</w:t>
            </w:r>
          </w:p>
        </w:tc>
      </w:tr>
      <w:tr w:rsidR="00DC507B" w:rsidRPr="006E5FFD" w14:paraId="4CB9A337" w14:textId="77777777" w:rsidTr="00C26C45">
        <w:trPr>
          <w:trHeight w:val="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3E67" w14:textId="77777777" w:rsidR="00DC507B" w:rsidRDefault="00DC507B" w:rsidP="00C26C45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D267" w14:textId="77777777" w:rsidR="00DC507B" w:rsidRPr="00974C81" w:rsidRDefault="00DC507B" w:rsidP="00C26C45">
            <w:pPr>
              <w:widowControl w:val="0"/>
              <w:spacing w:line="276" w:lineRule="auto"/>
              <w:jc w:val="both"/>
              <w:rPr>
                <w:rFonts w:ascii="Arial" w:eastAsia="Cambria" w:hAnsi="Arial" w:cs="Arial"/>
                <w:color w:val="FF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80382">
              <w:rPr>
                <w:rFonts w:ascii="Arial" w:hAnsi="Arial" w:cs="Arial"/>
                <w:b/>
                <w:bCs/>
                <w:sz w:val="22"/>
                <w:szCs w:val="22"/>
              </w:rPr>
              <w:t>Для заявителей-волонтеров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C507B" w:rsidRPr="006E5FFD" w14:paraId="06BD6715" w14:textId="77777777" w:rsidTr="00C26C45">
        <w:trPr>
          <w:trHeight w:val="4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611B" w14:textId="77777777" w:rsidR="00DC507B" w:rsidRPr="007F44B0" w:rsidRDefault="00DC507B" w:rsidP="00C26C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0067" w14:textId="77777777" w:rsidR="00DC507B" w:rsidRPr="00D433BA" w:rsidRDefault="00DC507B" w:rsidP="00C26C45">
            <w:pPr>
              <w:widowControl w:val="0"/>
              <w:spacing w:line="276" w:lineRule="auto"/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Заявки от волонтеров начинают приниматься с </w:t>
            </w:r>
            <w:r w:rsidRPr="00D57B02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февраля 2024 г. и принимаются до 15 ноября 2023 г.</w:t>
            </w:r>
          </w:p>
        </w:tc>
      </w:tr>
      <w:tr w:rsidR="00DC507B" w:rsidRPr="006E5FFD" w14:paraId="616C547B" w14:textId="77777777" w:rsidTr="00C26C45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4741" w14:textId="77777777" w:rsidR="00DC507B" w:rsidRDefault="00DC507B" w:rsidP="00C26C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9.2.2.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4C0D" w14:textId="77777777" w:rsidR="00DC507B" w:rsidRDefault="00DC507B" w:rsidP="00C26C45">
            <w:pPr>
              <w:widowControl w:val="0"/>
              <w:spacing w:line="276" w:lineRule="auto"/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Оценка и доработка проектов волонтеров производится по мере поступления заявок.</w:t>
            </w:r>
          </w:p>
        </w:tc>
      </w:tr>
      <w:tr w:rsidR="00DC507B" w:rsidRPr="006E5FFD" w14:paraId="69C7D012" w14:textId="77777777" w:rsidTr="00C26C45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D0A6" w14:textId="77777777" w:rsidR="00DC507B" w:rsidRDefault="00DC507B" w:rsidP="00C26C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9.2.3.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1B3D" w14:textId="77777777" w:rsidR="00DC507B" w:rsidRDefault="00DC507B" w:rsidP="00C26C45">
            <w:pPr>
              <w:widowControl w:val="0"/>
              <w:spacing w:line="276" w:lineRule="auto"/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Заседания Конкурсной комиссии для определения победителей происходят по мере поступления заявок.</w:t>
            </w:r>
          </w:p>
        </w:tc>
      </w:tr>
      <w:tr w:rsidR="00DC507B" w:rsidRPr="006E5FFD" w14:paraId="7D7514E9" w14:textId="77777777" w:rsidTr="00C26C45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255F" w14:textId="77777777" w:rsidR="00DC507B" w:rsidRDefault="00DC507B" w:rsidP="00C26C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9.2.4.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7765" w14:textId="77777777" w:rsidR="00DC507B" w:rsidRDefault="00DC507B" w:rsidP="00C26C45">
            <w:pPr>
              <w:widowControl w:val="0"/>
              <w:spacing w:line="276" w:lineRule="auto"/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Проект должен быть реализован до 31 декабря 2024 г.</w:t>
            </w:r>
          </w:p>
        </w:tc>
      </w:tr>
      <w:tr w:rsidR="00DC507B" w:rsidRPr="006E5FFD" w14:paraId="11AE2BC0" w14:textId="77777777" w:rsidTr="00C26C45">
        <w:trPr>
          <w:trHeight w:val="2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29D5" w14:textId="77777777" w:rsidR="00DC507B" w:rsidRDefault="00DC507B" w:rsidP="00C26C45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9.2.5.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8C3E" w14:textId="77777777" w:rsidR="00DC507B" w:rsidRPr="000657E2" w:rsidRDefault="00DC507B" w:rsidP="00C26C45">
            <w:pPr>
              <w:widowControl w:val="0"/>
              <w:spacing w:line="276" w:lineRule="auto"/>
              <w:ind w:right="13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Отчет о реализации проекта должен быть сдан до </w:t>
            </w:r>
            <w:r w:rsidRPr="000657E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657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февраля 2025 г. </w:t>
            </w:r>
          </w:p>
        </w:tc>
      </w:tr>
      <w:bookmarkEnd w:id="6"/>
    </w:tbl>
    <w:p w14:paraId="61D116BA" w14:textId="77777777" w:rsidR="00DC507B" w:rsidRDefault="00DC507B" w:rsidP="00DC507B">
      <w:pPr>
        <w:pStyle w:val="a3"/>
        <w:spacing w:before="0" w:line="276" w:lineRule="auto"/>
        <w:ind w:left="290" w:hanging="290"/>
        <w:jc w:val="both"/>
      </w:pPr>
    </w:p>
    <w:p w14:paraId="2D61BD55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>10. ФИНАНСИРОВАНИЕ ПРОЕКТОВ</w:t>
      </w:r>
    </w:p>
    <w:p w14:paraId="19A91E9A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 xml:space="preserve">10.1. Финансирование проектов осуществляется </w:t>
      </w:r>
      <w:r w:rsidRPr="00F060D4">
        <w:t>Оператором конкурса</w:t>
      </w:r>
      <w:r>
        <w:t xml:space="preserve"> на основании соответствующих договоров, заключаемых между Оператором конкурса, с одной стороны, и организациями-победителями/волонтерами – работниками Транспортной группы ФЕСКО, </w:t>
      </w:r>
      <w:r w:rsidRPr="00EA23A0">
        <w:t>педагогами – руководителями проектов школьных команд</w:t>
      </w:r>
      <w:r>
        <w:t xml:space="preserve"> с другой стороны.</w:t>
      </w:r>
    </w:p>
    <w:p w14:paraId="0807C0AE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>10.2. После согласования изменений к проекту, рекомендованных Конкурсной комиссией (если они были внесены), оператор конкурса заключает с НКО, государственными и муниципальными учреждениями – победителями конкурса договор целевого пожертвования, а с волонтерами – работниками Транспортной группы</w:t>
      </w:r>
      <w:r w:rsidRPr="005116B5">
        <w:t xml:space="preserve"> </w:t>
      </w:r>
      <w:r>
        <w:rPr>
          <w:lang w:val="en-US"/>
        </w:rPr>
        <w:t>FESCO</w:t>
      </w:r>
      <w:r w:rsidRPr="00EA23A0">
        <w:t>, педагогами– руководителями проектов школьных команд</w:t>
      </w:r>
      <w:r w:rsidRPr="00890A12">
        <w:t xml:space="preserve"> –</w:t>
      </w:r>
      <w:r>
        <w:t xml:space="preserve"> соглашение о волонтерской деятельности, по которому обязуется оплатить счета от поставщиков товаров и услуг, предусмотренных бюджетом проекта. </w:t>
      </w:r>
    </w:p>
    <w:p w14:paraId="2C7798AC" w14:textId="77777777" w:rsidR="00DC507B" w:rsidRPr="007D4970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 xml:space="preserve">10.3. </w:t>
      </w:r>
      <w:r w:rsidRPr="00F060D4">
        <w:t>Для заключения соглашения с оператором конкурса добровольцу – работнику Транспортной группы ФЕСКО, педагогу – руководителю проектов школьных команд, необходимо предоставить паспортные данные,</w:t>
      </w:r>
      <w:r>
        <w:t xml:space="preserve"> СНИЛС, ИНН, подписать согласие на обработку персональных данных.</w:t>
      </w:r>
    </w:p>
    <w:p w14:paraId="0328C093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 w:rsidRPr="002E707B">
        <w:rPr>
          <w:b/>
          <w:bCs/>
        </w:rPr>
        <w:t>11.</w:t>
      </w:r>
      <w:r>
        <w:t xml:space="preserve"> </w:t>
      </w:r>
      <w:r w:rsidRPr="005116B5">
        <w:rPr>
          <w:b/>
          <w:bCs/>
        </w:rPr>
        <w:t>ТРЕБОВАНИЯ К ОТЧЕТНОСТИ</w:t>
      </w:r>
      <w:r>
        <w:t xml:space="preserve"> </w:t>
      </w:r>
    </w:p>
    <w:p w14:paraId="4D7082D2" w14:textId="54216C9C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 xml:space="preserve">11.1. Все Победители конкурса, получившие финансирование, обязаны предоставить Оператору конкурса отчеты установленной формы: </w:t>
      </w:r>
      <w:r w:rsidRPr="007D4970">
        <w:t xml:space="preserve">содержательный  и финансовый. </w:t>
      </w:r>
      <w:r w:rsidRPr="00EA23A0">
        <w:t xml:space="preserve">Отчеты предоставляются в бумажном виде, а также в электронном виде </w:t>
      </w:r>
      <w:r w:rsidRPr="00F060D4">
        <w:t>в личном кабинете на сайте https://more.1vit.org/.</w:t>
      </w:r>
      <w:r w:rsidRPr="002F0010">
        <w:rPr>
          <w:highlight w:val="yellow"/>
        </w:rPr>
        <w:t xml:space="preserve"> </w:t>
      </w:r>
    </w:p>
    <w:p w14:paraId="70578DB4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>11.2. Содержательный отчет состоит из двух разделов:</w:t>
      </w:r>
    </w:p>
    <w:p w14:paraId="69E413F2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>а) исчерпывающий перечень работ и других мероприятий, а также фото - и иные материалы, подтверждающие полноту реализации проекта;</w:t>
      </w:r>
    </w:p>
    <w:p w14:paraId="6DDE17EF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 xml:space="preserve">б) развернутые ответы на вопросы </w:t>
      </w:r>
      <w:r w:rsidRPr="00F060D4">
        <w:t>таблицы.</w:t>
      </w:r>
    </w:p>
    <w:p w14:paraId="7C4910AD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>11.3. Финансовый отчет организации содержит всю финансовую информацию о совершённых операциях по предоставленному финансированию с приложением копий всех финансовых и договорных документов за отчетный период, составленными в соответствии с законодательством РФ.</w:t>
      </w:r>
    </w:p>
    <w:p w14:paraId="1A11A992" w14:textId="77777777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>11.4. Отчеты представляются в соответствии с утвержденным планом-графиком проекта.</w:t>
      </w:r>
    </w:p>
    <w:p w14:paraId="32A30F18" w14:textId="28E1DA1D" w:rsidR="00DC507B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lastRenderedPageBreak/>
        <w:t xml:space="preserve">11.5. </w:t>
      </w:r>
      <w:r>
        <w:t>В случае несоблюдения сроков реализации проекта</w:t>
      </w:r>
      <w:r>
        <w:t xml:space="preserve"> непредоставления отчётных документов, а также нецелевого использования полученных средств, Победитель конкурса обязан вернуть все использованные нецелевым образом средства оператору конкурса. В случае отказа от реализации проекта, победитель конкурса обязан вернуть 100% полученных денежных средств по утвержденной смете проекта в течение 5 (пяти) банковских дней с даты получения требования Оператора конкурса.</w:t>
      </w:r>
    </w:p>
    <w:p w14:paraId="3486E961" w14:textId="77777777" w:rsidR="00DC507B" w:rsidRPr="001353D5" w:rsidRDefault="00DC507B" w:rsidP="00DC507B">
      <w:pPr>
        <w:pStyle w:val="a3"/>
        <w:spacing w:before="0" w:after="120" w:line="276" w:lineRule="auto"/>
        <w:ind w:left="0" w:firstLine="0"/>
        <w:jc w:val="both"/>
        <w:rPr>
          <w:b/>
          <w:bCs/>
        </w:rPr>
      </w:pPr>
      <w:r w:rsidRPr="001353D5">
        <w:rPr>
          <w:b/>
          <w:bCs/>
        </w:rPr>
        <w:t>12. ПЕРСОНАЛЬНЫЕ ДАННЫЕ</w:t>
      </w:r>
    </w:p>
    <w:p w14:paraId="36B40A07" w14:textId="77777777" w:rsidR="00DC507B" w:rsidRDefault="00DC507B" w:rsidP="00DC507B">
      <w:pPr>
        <w:pStyle w:val="a6"/>
        <w:jc w:val="both"/>
        <w:rPr>
          <w:rFonts w:ascii="Arial" w:hAnsi="Arial" w:cs="Arial"/>
          <w:sz w:val="22"/>
          <w:szCs w:val="22"/>
        </w:rPr>
      </w:pPr>
      <w:r w:rsidRPr="001353D5">
        <w:rPr>
          <w:rFonts w:ascii="Arial" w:hAnsi="Arial" w:cs="Arial"/>
          <w:sz w:val="22"/>
          <w:szCs w:val="22"/>
        </w:rPr>
        <w:t>12.1. В случае, если информация, включенная в состав заявки и прилагаемых к ней документов, содержит персональные данные, в состав заявки должны быть включены согласия субъектов этих данных на их обработку, соответствующую условиям конкурсного отбора. В противном случае включение в состав заявки информации, содержащей персональные данные, не допускается.</w:t>
      </w:r>
    </w:p>
    <w:p w14:paraId="33F17593" w14:textId="77777777" w:rsidR="00DC507B" w:rsidRPr="00FD40E2" w:rsidRDefault="00DC507B" w:rsidP="00DC507B"/>
    <w:p w14:paraId="513869BC" w14:textId="77777777" w:rsidR="00DC507B" w:rsidRPr="00E145FF" w:rsidRDefault="00DC507B" w:rsidP="00DC507B">
      <w:pPr>
        <w:pStyle w:val="a3"/>
        <w:spacing w:before="0" w:after="120" w:line="276" w:lineRule="auto"/>
        <w:ind w:left="0" w:firstLine="0"/>
        <w:jc w:val="both"/>
        <w:rPr>
          <w:b/>
          <w:bCs/>
        </w:rPr>
      </w:pPr>
      <w:r w:rsidRPr="00E145FF">
        <w:rPr>
          <w:b/>
          <w:bCs/>
        </w:rPr>
        <w:t>13. ИНЫЕ УСЛОВИЯ</w:t>
      </w:r>
    </w:p>
    <w:p w14:paraId="7C3D2942" w14:textId="77777777" w:rsidR="00DC507B" w:rsidRPr="00845CAD" w:rsidRDefault="00DC507B" w:rsidP="00DC507B">
      <w:pPr>
        <w:pStyle w:val="a3"/>
        <w:spacing w:before="0" w:after="120" w:line="276" w:lineRule="auto"/>
        <w:ind w:left="0" w:firstLine="0"/>
        <w:jc w:val="both"/>
      </w:pPr>
      <w:r>
        <w:t xml:space="preserve">13.1. </w:t>
      </w:r>
      <w:r w:rsidRPr="00D57B02">
        <w:t>В исключительных случаях</w:t>
      </w:r>
      <w:r>
        <w:t xml:space="preserve"> организатор конкурса вправе внести в настоящие правила изменения в любой момент, приостановить или прекратить проведение конкурса, путем размещения соответствующих уведомлений на официальных интернет-страницах организатора и/или оператора Конкурса.</w:t>
      </w:r>
    </w:p>
    <w:p w14:paraId="72BC4C5E" w14:textId="77777777" w:rsidR="00F971C6" w:rsidRDefault="00F971C6"/>
    <w:sectPr w:rsidR="00F9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7C50"/>
    <w:multiLevelType w:val="hybridMultilevel"/>
    <w:tmpl w:val="CE787B68"/>
    <w:styleLink w:val="10"/>
    <w:lvl w:ilvl="0" w:tplc="CD221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654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AEE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0D4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C34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CD8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6A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562A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2885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D76110"/>
    <w:multiLevelType w:val="hybridMultilevel"/>
    <w:tmpl w:val="55C6FB78"/>
    <w:numStyleLink w:val="6"/>
  </w:abstractNum>
  <w:abstractNum w:abstractNumId="2" w15:restartNumberingAfterBreak="0">
    <w:nsid w:val="08E31BAC"/>
    <w:multiLevelType w:val="hybridMultilevel"/>
    <w:tmpl w:val="BCDCF6D4"/>
    <w:styleLink w:val="18"/>
    <w:lvl w:ilvl="0" w:tplc="D402D458">
      <w:start w:val="1"/>
      <w:numFmt w:val="bullet"/>
      <w:lvlText w:val="·"/>
      <w:lvlJc w:val="left"/>
      <w:pPr>
        <w:tabs>
          <w:tab w:val="num" w:pos="131"/>
        </w:tabs>
        <w:ind w:left="22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B0977C">
      <w:start w:val="1"/>
      <w:numFmt w:val="bullet"/>
      <w:lvlText w:val="o"/>
      <w:lvlJc w:val="left"/>
      <w:pPr>
        <w:tabs>
          <w:tab w:val="num" w:pos="949"/>
        </w:tabs>
        <w:ind w:left="104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2E3CA">
      <w:start w:val="1"/>
      <w:numFmt w:val="bullet"/>
      <w:lvlText w:val="▪"/>
      <w:lvlJc w:val="left"/>
      <w:pPr>
        <w:tabs>
          <w:tab w:val="num" w:pos="1669"/>
        </w:tabs>
        <w:ind w:left="176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2E916">
      <w:start w:val="1"/>
      <w:numFmt w:val="bullet"/>
      <w:lvlText w:val="·"/>
      <w:lvlJc w:val="left"/>
      <w:pPr>
        <w:tabs>
          <w:tab w:val="num" w:pos="2160"/>
        </w:tabs>
        <w:ind w:left="2258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9A4CF4">
      <w:start w:val="1"/>
      <w:numFmt w:val="bullet"/>
      <w:lvlText w:val="o"/>
      <w:lvlJc w:val="left"/>
      <w:pPr>
        <w:tabs>
          <w:tab w:val="num" w:pos="3109"/>
        </w:tabs>
        <w:ind w:left="320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C0DEAC">
      <w:start w:val="1"/>
      <w:numFmt w:val="bullet"/>
      <w:lvlText w:val="▪"/>
      <w:lvlJc w:val="left"/>
      <w:pPr>
        <w:tabs>
          <w:tab w:val="num" w:pos="3829"/>
        </w:tabs>
        <w:ind w:left="392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A6D1F8">
      <w:start w:val="1"/>
      <w:numFmt w:val="bullet"/>
      <w:lvlText w:val="·"/>
      <w:lvlJc w:val="left"/>
      <w:pPr>
        <w:tabs>
          <w:tab w:val="num" w:pos="4320"/>
        </w:tabs>
        <w:ind w:left="4418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AA2550">
      <w:start w:val="1"/>
      <w:numFmt w:val="bullet"/>
      <w:lvlText w:val="o"/>
      <w:lvlJc w:val="left"/>
      <w:pPr>
        <w:tabs>
          <w:tab w:val="num" w:pos="5269"/>
        </w:tabs>
        <w:ind w:left="536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C8A3E">
      <w:start w:val="1"/>
      <w:numFmt w:val="bullet"/>
      <w:lvlText w:val="▪"/>
      <w:lvlJc w:val="left"/>
      <w:pPr>
        <w:tabs>
          <w:tab w:val="num" w:pos="5989"/>
        </w:tabs>
        <w:ind w:left="6087" w:hanging="4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A2BDD"/>
    <w:multiLevelType w:val="hybridMultilevel"/>
    <w:tmpl w:val="73E0C900"/>
    <w:numStyleLink w:val="16"/>
  </w:abstractNum>
  <w:abstractNum w:abstractNumId="4" w15:restartNumberingAfterBreak="0">
    <w:nsid w:val="1B582640"/>
    <w:multiLevelType w:val="hybridMultilevel"/>
    <w:tmpl w:val="8CC60AE8"/>
    <w:numStyleLink w:val="14"/>
  </w:abstractNum>
  <w:abstractNum w:abstractNumId="5" w15:restartNumberingAfterBreak="0">
    <w:nsid w:val="1CAC347C"/>
    <w:multiLevelType w:val="hybridMultilevel"/>
    <w:tmpl w:val="6766492C"/>
    <w:numStyleLink w:val="15"/>
  </w:abstractNum>
  <w:abstractNum w:abstractNumId="6" w15:restartNumberingAfterBreak="0">
    <w:nsid w:val="1DE62B04"/>
    <w:multiLevelType w:val="hybridMultilevel"/>
    <w:tmpl w:val="0C44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2BFE"/>
    <w:multiLevelType w:val="hybridMultilevel"/>
    <w:tmpl w:val="CE787B68"/>
    <w:numStyleLink w:val="10"/>
  </w:abstractNum>
  <w:abstractNum w:abstractNumId="8" w15:restartNumberingAfterBreak="0">
    <w:nsid w:val="2DDA5110"/>
    <w:multiLevelType w:val="hybridMultilevel"/>
    <w:tmpl w:val="4516C64A"/>
    <w:numStyleLink w:val="8"/>
  </w:abstractNum>
  <w:abstractNum w:abstractNumId="9" w15:restartNumberingAfterBreak="0">
    <w:nsid w:val="2F6D192B"/>
    <w:multiLevelType w:val="hybridMultilevel"/>
    <w:tmpl w:val="73E0C900"/>
    <w:styleLink w:val="16"/>
    <w:lvl w:ilvl="0" w:tplc="B32E6F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0D35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424D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384D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2248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83A1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2C14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1E116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14B92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2123B5"/>
    <w:multiLevelType w:val="hybridMultilevel"/>
    <w:tmpl w:val="4516C64A"/>
    <w:styleLink w:val="8"/>
    <w:lvl w:ilvl="0" w:tplc="7794043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1AC612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5A8F00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2811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6A8842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5C60B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62FD40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8ACF6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0A76C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95A6728"/>
    <w:multiLevelType w:val="hybridMultilevel"/>
    <w:tmpl w:val="BCDCF6D4"/>
    <w:numStyleLink w:val="18"/>
  </w:abstractNum>
  <w:abstractNum w:abstractNumId="12" w15:restartNumberingAfterBreak="0">
    <w:nsid w:val="3A7B3C1F"/>
    <w:multiLevelType w:val="hybridMultilevel"/>
    <w:tmpl w:val="6766492C"/>
    <w:styleLink w:val="15"/>
    <w:lvl w:ilvl="0" w:tplc="59A457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8EED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E673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E6C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A23C5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5EC7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943BE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3066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4BC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D970208"/>
    <w:multiLevelType w:val="hybridMultilevel"/>
    <w:tmpl w:val="4B6271B8"/>
    <w:styleLink w:val="1"/>
    <w:lvl w:ilvl="0" w:tplc="8EF4912C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A40E8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3611D4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9228D0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C5914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605D0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F0DE48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84D806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A2BBFC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1B166B9"/>
    <w:multiLevelType w:val="hybridMultilevel"/>
    <w:tmpl w:val="A3E89B50"/>
    <w:numStyleLink w:val="17"/>
  </w:abstractNum>
  <w:abstractNum w:abstractNumId="15" w15:restartNumberingAfterBreak="0">
    <w:nsid w:val="43DF097B"/>
    <w:multiLevelType w:val="hybridMultilevel"/>
    <w:tmpl w:val="D172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146DD"/>
    <w:multiLevelType w:val="hybridMultilevel"/>
    <w:tmpl w:val="C4B85B8A"/>
    <w:styleLink w:val="9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90005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9000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90005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633C6E"/>
    <w:multiLevelType w:val="hybridMultilevel"/>
    <w:tmpl w:val="D4FC73C0"/>
    <w:numStyleLink w:val="13"/>
  </w:abstractNum>
  <w:abstractNum w:abstractNumId="18" w15:restartNumberingAfterBreak="0">
    <w:nsid w:val="5B1F0CFF"/>
    <w:multiLevelType w:val="hybridMultilevel"/>
    <w:tmpl w:val="4B6271B8"/>
    <w:numStyleLink w:val="1"/>
  </w:abstractNum>
  <w:abstractNum w:abstractNumId="19" w15:restartNumberingAfterBreak="0">
    <w:nsid w:val="5C404C5B"/>
    <w:multiLevelType w:val="hybridMultilevel"/>
    <w:tmpl w:val="C4B85B8A"/>
    <w:numStyleLink w:val="9"/>
  </w:abstractNum>
  <w:abstractNum w:abstractNumId="20" w15:restartNumberingAfterBreak="0">
    <w:nsid w:val="5E0F3785"/>
    <w:multiLevelType w:val="hybridMultilevel"/>
    <w:tmpl w:val="55C6FB78"/>
    <w:styleLink w:val="6"/>
    <w:lvl w:ilvl="0" w:tplc="CCE2B46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8D428">
      <w:start w:val="1"/>
      <w:numFmt w:val="bullet"/>
      <w:lvlText w:val="o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0A4256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70C02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06EF8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AA488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E885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E066CE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DAA4C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1068EB"/>
    <w:multiLevelType w:val="hybridMultilevel"/>
    <w:tmpl w:val="926E1FEE"/>
    <w:styleLink w:val="11"/>
    <w:lvl w:ilvl="0" w:tplc="CE46C7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A27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26A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6D7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08A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2CA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03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CDD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C41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0310F34"/>
    <w:multiLevelType w:val="hybridMultilevel"/>
    <w:tmpl w:val="E86E4766"/>
    <w:styleLink w:val="12"/>
    <w:lvl w:ilvl="0" w:tplc="307A3E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B6B5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C49E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439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090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6044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F21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AA2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8CB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246519F"/>
    <w:multiLevelType w:val="hybridMultilevel"/>
    <w:tmpl w:val="0A083152"/>
    <w:lvl w:ilvl="0" w:tplc="01F6AF50">
      <w:start w:val="1"/>
      <w:numFmt w:val="bullet"/>
      <w:lvlText w:val="-"/>
      <w:lvlJc w:val="left"/>
      <w:pPr>
        <w:ind w:left="284" w:hanging="284"/>
      </w:pPr>
      <w:rPr>
        <w:rFonts w:ascii="Sitka Small" w:hAnsi="Sitka Smal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8A4C98">
      <w:start w:val="1"/>
      <w:numFmt w:val="bullet"/>
      <w:lvlText w:val="o"/>
      <w:lvlJc w:val="left"/>
      <w:pPr>
        <w:ind w:left="7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CD9A8">
      <w:start w:val="1"/>
      <w:numFmt w:val="bullet"/>
      <w:lvlText w:val="▪"/>
      <w:lvlJc w:val="left"/>
      <w:pPr>
        <w:ind w:left="14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C982C">
      <w:start w:val="1"/>
      <w:numFmt w:val="bullet"/>
      <w:lvlText w:val="·"/>
      <w:lvlJc w:val="left"/>
      <w:pPr>
        <w:ind w:left="2160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6EE4C">
      <w:start w:val="1"/>
      <w:numFmt w:val="bullet"/>
      <w:lvlText w:val="o"/>
      <w:lvlJc w:val="left"/>
      <w:pPr>
        <w:ind w:left="288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62C8E4">
      <w:start w:val="1"/>
      <w:numFmt w:val="bullet"/>
      <w:lvlText w:val="▪"/>
      <w:lvlJc w:val="left"/>
      <w:pPr>
        <w:ind w:left="360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666DA">
      <w:start w:val="1"/>
      <w:numFmt w:val="bullet"/>
      <w:lvlText w:val="·"/>
      <w:lvlJc w:val="left"/>
      <w:pPr>
        <w:ind w:left="4320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707866">
      <w:start w:val="1"/>
      <w:numFmt w:val="bullet"/>
      <w:lvlText w:val="o"/>
      <w:lvlJc w:val="left"/>
      <w:pPr>
        <w:ind w:left="504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4097F2">
      <w:start w:val="1"/>
      <w:numFmt w:val="bullet"/>
      <w:lvlText w:val="▪"/>
      <w:lvlJc w:val="left"/>
      <w:pPr>
        <w:ind w:left="576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3366BFF"/>
    <w:multiLevelType w:val="hybridMultilevel"/>
    <w:tmpl w:val="E86E4766"/>
    <w:numStyleLink w:val="12"/>
  </w:abstractNum>
  <w:abstractNum w:abstractNumId="25" w15:restartNumberingAfterBreak="0">
    <w:nsid w:val="7156470C"/>
    <w:multiLevelType w:val="hybridMultilevel"/>
    <w:tmpl w:val="D4FC73C0"/>
    <w:styleLink w:val="13"/>
    <w:lvl w:ilvl="0" w:tplc="EB2A571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29A8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62CB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FED3F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1A567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FC58C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4A21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6A5B9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E58F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3DA3B36"/>
    <w:multiLevelType w:val="hybridMultilevel"/>
    <w:tmpl w:val="926E1FEE"/>
    <w:numStyleLink w:val="11"/>
  </w:abstractNum>
  <w:abstractNum w:abstractNumId="27" w15:restartNumberingAfterBreak="0">
    <w:nsid w:val="76F277FF"/>
    <w:multiLevelType w:val="hybridMultilevel"/>
    <w:tmpl w:val="A3E89B50"/>
    <w:styleLink w:val="17"/>
    <w:lvl w:ilvl="0" w:tplc="F5D47DB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2A2AA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52A07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8E8B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4EB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AD21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6496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1A1FE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700DD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93A7FBA"/>
    <w:multiLevelType w:val="hybridMultilevel"/>
    <w:tmpl w:val="8CC60AE8"/>
    <w:styleLink w:val="14"/>
    <w:lvl w:ilvl="0" w:tplc="C5C4655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2330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D45E4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B07A6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EEE00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C2B8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AEB98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BAC16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012D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8"/>
    <w:lvlOverride w:ilvl="0">
      <w:lvl w:ilvl="0" w:tplc="F5F207C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384500">
        <w:start w:val="1"/>
        <w:numFmt w:val="bullet"/>
        <w:lvlText w:val="o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624662">
        <w:start w:val="1"/>
        <w:numFmt w:val="bullet"/>
        <w:lvlText w:val="▪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FC1720">
        <w:start w:val="1"/>
        <w:numFmt w:val="bullet"/>
        <w:lvlText w:val="·"/>
        <w:lvlJc w:val="left"/>
        <w:pPr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16099E">
        <w:start w:val="1"/>
        <w:numFmt w:val="bullet"/>
        <w:lvlText w:val="o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DC8676">
        <w:start w:val="1"/>
        <w:numFmt w:val="bullet"/>
        <w:lvlText w:val="▪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ECC298">
        <w:start w:val="1"/>
        <w:numFmt w:val="bullet"/>
        <w:lvlText w:val="·"/>
        <w:lvlJc w:val="left"/>
        <w:pPr>
          <w:ind w:left="43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7A2522">
        <w:start w:val="1"/>
        <w:numFmt w:val="bullet"/>
        <w:lvlText w:val="o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82582A">
        <w:start w:val="1"/>
        <w:numFmt w:val="bullet"/>
        <w:lvlText w:val="▪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0"/>
  </w:num>
  <w:num w:numId="4">
    <w:abstractNumId w:val="1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19"/>
    <w:lvlOverride w:ilvl="0">
      <w:lvl w:ilvl="0" w:tplc="6896AE40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8160D2A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6060C99E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07E4876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5A869C4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023C264A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96E5A42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1E76E4E8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3F3EC038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0"/>
  </w:num>
  <w:num w:numId="11">
    <w:abstractNumId w:val="7"/>
  </w:num>
  <w:num w:numId="12">
    <w:abstractNumId w:val="7"/>
    <w:lvlOverride w:ilvl="0">
      <w:lvl w:ilvl="0" w:tplc="AF3C1410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E8A1AA8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FFEA846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F5E9D96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1D0808FC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24F8B330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1D0B2BA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03E60A16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560FBF6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">
    <w:abstractNumId w:val="21"/>
  </w:num>
  <w:num w:numId="14">
    <w:abstractNumId w:val="26"/>
  </w:num>
  <w:num w:numId="15">
    <w:abstractNumId w:val="22"/>
  </w:num>
  <w:num w:numId="16">
    <w:abstractNumId w:val="24"/>
  </w:num>
  <w:num w:numId="17">
    <w:abstractNumId w:val="25"/>
  </w:num>
  <w:num w:numId="18">
    <w:abstractNumId w:val="17"/>
  </w:num>
  <w:num w:numId="19">
    <w:abstractNumId w:val="28"/>
  </w:num>
  <w:num w:numId="20">
    <w:abstractNumId w:val="4"/>
  </w:num>
  <w:num w:numId="21">
    <w:abstractNumId w:val="12"/>
  </w:num>
  <w:num w:numId="22">
    <w:abstractNumId w:val="5"/>
  </w:num>
  <w:num w:numId="23">
    <w:abstractNumId w:val="9"/>
  </w:num>
  <w:num w:numId="24">
    <w:abstractNumId w:val="3"/>
  </w:num>
  <w:num w:numId="25">
    <w:abstractNumId w:val="27"/>
  </w:num>
  <w:num w:numId="26">
    <w:abstractNumId w:val="14"/>
  </w:num>
  <w:num w:numId="27">
    <w:abstractNumId w:val="2"/>
  </w:num>
  <w:num w:numId="28">
    <w:abstractNumId w:val="11"/>
  </w:num>
  <w:num w:numId="29">
    <w:abstractNumId w:val="23"/>
  </w:num>
  <w:num w:numId="30">
    <w:abstractNumId w:val="1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67"/>
    <w:rsid w:val="00CA4767"/>
    <w:rsid w:val="00DC507B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6005"/>
  <w15:chartTrackingRefBased/>
  <w15:docId w15:val="{403F1075-E292-4011-AF15-A56CCA65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0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50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Импортированный стиль 1"/>
    <w:rsid w:val="00DC507B"/>
    <w:pPr>
      <w:numPr>
        <w:numId w:val="1"/>
      </w:numPr>
    </w:pPr>
  </w:style>
  <w:style w:type="paragraph" w:styleId="a3">
    <w:name w:val="List Paragraph"/>
    <w:uiPriority w:val="34"/>
    <w:qFormat/>
    <w:rsid w:val="00DC507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392" w:firstLine="708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character" w:customStyle="1" w:styleId="normaltextrun">
    <w:name w:val="normaltextrun"/>
    <w:basedOn w:val="a0"/>
    <w:rsid w:val="00DC507B"/>
  </w:style>
  <w:style w:type="numbering" w:customStyle="1" w:styleId="6">
    <w:name w:val="Импортированный стиль 6"/>
    <w:rsid w:val="00DC507B"/>
    <w:pPr>
      <w:numPr>
        <w:numId w:val="3"/>
      </w:numPr>
    </w:pPr>
  </w:style>
  <w:style w:type="numbering" w:customStyle="1" w:styleId="8">
    <w:name w:val="Импортированный стиль 8"/>
    <w:rsid w:val="00DC507B"/>
    <w:pPr>
      <w:numPr>
        <w:numId w:val="5"/>
      </w:numPr>
    </w:pPr>
  </w:style>
  <w:style w:type="numbering" w:customStyle="1" w:styleId="9">
    <w:name w:val="Импортированный стиль 9"/>
    <w:rsid w:val="00DC507B"/>
    <w:pPr>
      <w:numPr>
        <w:numId w:val="7"/>
      </w:numPr>
    </w:pPr>
  </w:style>
  <w:style w:type="numbering" w:customStyle="1" w:styleId="10">
    <w:name w:val="Импортированный стиль 10"/>
    <w:rsid w:val="00DC507B"/>
    <w:pPr>
      <w:numPr>
        <w:numId w:val="10"/>
      </w:numPr>
    </w:pPr>
  </w:style>
  <w:style w:type="paragraph" w:customStyle="1" w:styleId="A4">
    <w:name w:val="Основной текст A"/>
    <w:rsid w:val="00DC507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11">
    <w:name w:val="Импортированный стиль 11"/>
    <w:rsid w:val="00DC507B"/>
    <w:pPr>
      <w:numPr>
        <w:numId w:val="13"/>
      </w:numPr>
    </w:pPr>
  </w:style>
  <w:style w:type="numbering" w:customStyle="1" w:styleId="12">
    <w:name w:val="Импортированный стиль 12"/>
    <w:rsid w:val="00DC507B"/>
    <w:pPr>
      <w:numPr>
        <w:numId w:val="15"/>
      </w:numPr>
    </w:pPr>
  </w:style>
  <w:style w:type="numbering" w:customStyle="1" w:styleId="13">
    <w:name w:val="Импортированный стиль 13"/>
    <w:rsid w:val="00DC507B"/>
    <w:pPr>
      <w:numPr>
        <w:numId w:val="17"/>
      </w:numPr>
    </w:pPr>
  </w:style>
  <w:style w:type="numbering" w:customStyle="1" w:styleId="14">
    <w:name w:val="Импортированный стиль 14"/>
    <w:rsid w:val="00DC507B"/>
    <w:pPr>
      <w:numPr>
        <w:numId w:val="19"/>
      </w:numPr>
    </w:pPr>
  </w:style>
  <w:style w:type="numbering" w:customStyle="1" w:styleId="15">
    <w:name w:val="Импортированный стиль 15"/>
    <w:rsid w:val="00DC507B"/>
    <w:pPr>
      <w:numPr>
        <w:numId w:val="21"/>
      </w:numPr>
    </w:pPr>
  </w:style>
  <w:style w:type="numbering" w:customStyle="1" w:styleId="16">
    <w:name w:val="Импортированный стиль 16"/>
    <w:rsid w:val="00DC507B"/>
    <w:pPr>
      <w:numPr>
        <w:numId w:val="23"/>
      </w:numPr>
    </w:pPr>
  </w:style>
  <w:style w:type="numbering" w:customStyle="1" w:styleId="17">
    <w:name w:val="Импортированный стиль 17"/>
    <w:rsid w:val="00DC507B"/>
    <w:pPr>
      <w:numPr>
        <w:numId w:val="25"/>
      </w:numPr>
    </w:pPr>
  </w:style>
  <w:style w:type="numbering" w:customStyle="1" w:styleId="18">
    <w:name w:val="Импортированный стиль 18"/>
    <w:rsid w:val="00DC507B"/>
    <w:pPr>
      <w:numPr>
        <w:numId w:val="27"/>
      </w:numPr>
    </w:pPr>
  </w:style>
  <w:style w:type="paragraph" w:customStyle="1" w:styleId="TableParagraph">
    <w:name w:val="Table Paragraph"/>
    <w:rsid w:val="00DC507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7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character" w:styleId="a5">
    <w:name w:val="Hyperlink"/>
    <w:basedOn w:val="a0"/>
    <w:uiPriority w:val="99"/>
    <w:unhideWhenUsed/>
    <w:rsid w:val="00DC507B"/>
    <w:rPr>
      <w:color w:val="0563C1" w:themeColor="hyperlink"/>
      <w:u w:val="single"/>
    </w:rPr>
  </w:style>
  <w:style w:type="paragraph" w:customStyle="1" w:styleId="a6">
    <w:name w:val="Таблицы (моноширинный)"/>
    <w:basedOn w:val="a"/>
    <w:next w:val="a"/>
    <w:uiPriority w:val="99"/>
    <w:rsid w:val="00DC507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re.1vi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3167</Words>
  <Characters>18054</Characters>
  <Application>Microsoft Office Word</Application>
  <DocSecurity>0</DocSecurity>
  <Lines>150</Lines>
  <Paragraphs>42</Paragraphs>
  <ScaleCrop>false</ScaleCrop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Anatolievna</dc:creator>
  <cp:keywords/>
  <dc:description/>
  <cp:lastModifiedBy>Anna Anatolievna</cp:lastModifiedBy>
  <cp:revision>2</cp:revision>
  <dcterms:created xsi:type="dcterms:W3CDTF">2024-02-02T06:16:00Z</dcterms:created>
  <dcterms:modified xsi:type="dcterms:W3CDTF">2024-02-02T06:24:00Z</dcterms:modified>
</cp:coreProperties>
</file>